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8E" w:rsidRDefault="00C02F21">
      <w:pPr>
        <w:spacing w:after="0"/>
        <w:jc w:val="center"/>
        <w:rPr>
          <w:rFonts w:ascii="Arial" w:eastAsia="Arial" w:hAnsi="Arial" w:cs="Arial"/>
          <w:b/>
          <w:sz w:val="36"/>
          <w:szCs w:val="36"/>
        </w:rPr>
      </w:pPr>
      <w:r>
        <w:rPr>
          <w:rFonts w:ascii="Arial" w:eastAsia="Arial" w:hAnsi="Arial" w:cs="Arial"/>
          <w:b/>
          <w:sz w:val="36"/>
          <w:szCs w:val="36"/>
        </w:rPr>
        <w:t>COMPLEJIDAD ECONÓMICA: UNA LECTURA RÁPIDA SOBRE COLOMBIA</w:t>
      </w:r>
    </w:p>
    <w:p w:rsidR="0094038E" w:rsidRDefault="0094038E">
      <w:pPr>
        <w:spacing w:after="0"/>
        <w:jc w:val="center"/>
        <w:rPr>
          <w:rFonts w:ascii="Arial" w:eastAsia="Arial" w:hAnsi="Arial" w:cs="Arial"/>
          <w:b/>
        </w:rPr>
      </w:pPr>
    </w:p>
    <w:p w:rsidR="0094038E" w:rsidRDefault="0094038E">
      <w:pPr>
        <w:spacing w:after="0"/>
        <w:jc w:val="center"/>
        <w:rPr>
          <w:rFonts w:ascii="Arial" w:eastAsia="Arial" w:hAnsi="Arial" w:cs="Arial"/>
          <w:b/>
        </w:rPr>
      </w:pPr>
    </w:p>
    <w:p w:rsidR="0094038E" w:rsidRDefault="00C02F21">
      <w:pPr>
        <w:spacing w:after="0"/>
        <w:jc w:val="center"/>
        <w:rPr>
          <w:rFonts w:ascii="Arial" w:eastAsia="Arial" w:hAnsi="Arial" w:cs="Arial"/>
          <w:b/>
          <w:sz w:val="22"/>
          <w:szCs w:val="22"/>
        </w:rPr>
      </w:pPr>
      <w:r>
        <w:rPr>
          <w:rFonts w:ascii="Arial" w:eastAsia="Arial" w:hAnsi="Arial" w:cs="Arial"/>
          <w:b/>
          <w:sz w:val="22"/>
          <w:szCs w:val="22"/>
        </w:rPr>
        <w:t>Santiago Jiménez Londoño</w:t>
      </w:r>
      <w:r>
        <w:rPr>
          <w:rFonts w:ascii="Arial" w:eastAsia="Arial" w:hAnsi="Arial" w:cs="Arial"/>
          <w:b/>
          <w:sz w:val="22"/>
          <w:szCs w:val="22"/>
          <w:vertAlign w:val="superscript"/>
        </w:rPr>
        <w:footnoteReference w:id="1"/>
      </w:r>
    </w:p>
    <w:p w:rsidR="0094038E" w:rsidRDefault="0094038E">
      <w:pPr>
        <w:spacing w:after="0"/>
        <w:jc w:val="center"/>
        <w:rPr>
          <w:rFonts w:ascii="Arial" w:eastAsia="Arial" w:hAnsi="Arial" w:cs="Arial"/>
          <w:b/>
          <w:sz w:val="22"/>
          <w:szCs w:val="22"/>
        </w:rPr>
      </w:pPr>
    </w:p>
    <w:p w:rsidR="0094038E" w:rsidRDefault="00C02F21">
      <w:pPr>
        <w:spacing w:after="0"/>
        <w:jc w:val="center"/>
        <w:rPr>
          <w:rFonts w:ascii="Arial" w:eastAsia="Arial" w:hAnsi="Arial" w:cs="Arial"/>
          <w:b/>
          <w:sz w:val="22"/>
          <w:szCs w:val="22"/>
        </w:rPr>
      </w:pPr>
      <w:r>
        <w:rPr>
          <w:rFonts w:ascii="Arial" w:eastAsia="Arial" w:hAnsi="Arial" w:cs="Arial"/>
          <w:b/>
          <w:sz w:val="22"/>
          <w:szCs w:val="22"/>
        </w:rPr>
        <w:t>Institución Universitaria Pascual Bravo</w:t>
      </w:r>
    </w:p>
    <w:p w:rsidR="0094038E" w:rsidRDefault="00C02F21">
      <w:pPr>
        <w:spacing w:after="0"/>
        <w:jc w:val="center"/>
        <w:rPr>
          <w:rFonts w:ascii="Arial" w:eastAsia="Arial" w:hAnsi="Arial" w:cs="Arial"/>
          <w:b/>
          <w:sz w:val="22"/>
          <w:szCs w:val="22"/>
        </w:rPr>
      </w:pPr>
      <w:r>
        <w:rPr>
          <w:rFonts w:ascii="Arial" w:eastAsia="Arial" w:hAnsi="Arial" w:cs="Arial"/>
          <w:b/>
          <w:sz w:val="22"/>
          <w:szCs w:val="22"/>
        </w:rPr>
        <w:t>Medellín, Colombia</w:t>
      </w:r>
    </w:p>
    <w:p w:rsidR="0094038E" w:rsidRDefault="0094038E">
      <w:pPr>
        <w:spacing w:after="0"/>
        <w:jc w:val="center"/>
        <w:rPr>
          <w:rFonts w:ascii="Arial" w:eastAsia="Arial" w:hAnsi="Arial" w:cs="Arial"/>
          <w:b/>
          <w:sz w:val="22"/>
          <w:szCs w:val="22"/>
        </w:rPr>
      </w:pPr>
    </w:p>
    <w:p w:rsidR="0094038E" w:rsidRDefault="0094038E">
      <w:pPr>
        <w:spacing w:after="0"/>
        <w:jc w:val="center"/>
        <w:rPr>
          <w:rFonts w:ascii="Arial" w:eastAsia="Arial" w:hAnsi="Arial" w:cs="Arial"/>
          <w:b/>
          <w:sz w:val="22"/>
          <w:szCs w:val="22"/>
        </w:rPr>
      </w:pPr>
    </w:p>
    <w:p w:rsidR="0094038E" w:rsidRDefault="00C02F21">
      <w:pPr>
        <w:spacing w:after="0"/>
        <w:jc w:val="center"/>
        <w:rPr>
          <w:rFonts w:ascii="Arial" w:eastAsia="Arial" w:hAnsi="Arial" w:cs="Arial"/>
          <w:b/>
          <w:sz w:val="22"/>
          <w:szCs w:val="22"/>
        </w:rPr>
      </w:pPr>
      <w:r>
        <w:rPr>
          <w:rFonts w:ascii="Arial" w:eastAsia="Arial" w:hAnsi="Arial" w:cs="Arial"/>
          <w:b/>
          <w:sz w:val="22"/>
          <w:szCs w:val="22"/>
        </w:rPr>
        <w:t>Resumen</w:t>
      </w:r>
    </w:p>
    <w:p w:rsidR="0094038E" w:rsidRDefault="0094038E">
      <w:pPr>
        <w:spacing w:after="0"/>
        <w:jc w:val="center"/>
        <w:rPr>
          <w:rFonts w:ascii="Arial" w:eastAsia="Arial" w:hAnsi="Arial" w:cs="Arial"/>
          <w:b/>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El análisis de la balanza comercial es fundamental para entender la prosperidad de una nación. En Colombia, las exportaciones han mostrado una tendencia al crecimiento, aunque el país sigue enfrentando un déficit comercial significativo. Este documento pro</w:t>
      </w:r>
      <w:r>
        <w:rPr>
          <w:rFonts w:ascii="Arial" w:eastAsia="Arial" w:hAnsi="Arial" w:cs="Arial"/>
          <w:sz w:val="22"/>
          <w:szCs w:val="22"/>
        </w:rPr>
        <w:t xml:space="preserve">fundiza en la complejidad económica como un indicador de la capacidad de un país para diversificar sus exportaciones y aumentar su sofisticación productiva. A través de la evaluación del Índice de Complejidad Económica (ECI) y otros indicadores, se ofrece </w:t>
      </w:r>
      <w:r>
        <w:rPr>
          <w:rFonts w:ascii="Arial" w:eastAsia="Arial" w:hAnsi="Arial" w:cs="Arial"/>
          <w:sz w:val="22"/>
          <w:szCs w:val="22"/>
        </w:rPr>
        <w:t>una visión integral del comercio exterior colombiano y se proponen estrategias para mejorar su posición en el mercado global.</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Palabras claves: Complejidad económica, Balanza comercial, Economía</w:t>
      </w:r>
    </w:p>
    <w:p w:rsidR="0094038E" w:rsidRDefault="0094038E">
      <w:pPr>
        <w:spacing w:after="0"/>
        <w:jc w:val="both"/>
        <w:rPr>
          <w:rFonts w:ascii="Arial" w:eastAsia="Arial" w:hAnsi="Arial" w:cs="Arial"/>
          <w:sz w:val="22"/>
          <w:szCs w:val="22"/>
        </w:rPr>
      </w:pPr>
    </w:p>
    <w:p w:rsidR="0094038E" w:rsidRDefault="0094038E">
      <w:pPr>
        <w:spacing w:after="0"/>
        <w:jc w:val="center"/>
        <w:rPr>
          <w:rFonts w:ascii="Arial" w:eastAsia="Arial" w:hAnsi="Arial" w:cs="Arial"/>
          <w:b/>
          <w:sz w:val="22"/>
          <w:szCs w:val="22"/>
        </w:rPr>
      </w:pPr>
    </w:p>
    <w:p w:rsidR="0094038E" w:rsidRPr="00D73623" w:rsidRDefault="00C02F21">
      <w:pPr>
        <w:spacing w:after="0"/>
        <w:jc w:val="center"/>
        <w:rPr>
          <w:rFonts w:ascii="Arial" w:eastAsia="Arial" w:hAnsi="Arial" w:cs="Arial"/>
          <w:b/>
          <w:sz w:val="22"/>
          <w:szCs w:val="22"/>
          <w:lang w:val="en-US"/>
        </w:rPr>
      </w:pPr>
      <w:r w:rsidRPr="00D73623">
        <w:rPr>
          <w:rFonts w:ascii="Arial" w:eastAsia="Arial" w:hAnsi="Arial" w:cs="Arial"/>
          <w:b/>
          <w:sz w:val="22"/>
          <w:szCs w:val="22"/>
          <w:lang w:val="en-US"/>
        </w:rPr>
        <w:t>Abstract</w:t>
      </w:r>
    </w:p>
    <w:p w:rsidR="0094038E" w:rsidRPr="00D73623" w:rsidRDefault="0094038E">
      <w:pPr>
        <w:spacing w:after="0"/>
        <w:jc w:val="center"/>
        <w:rPr>
          <w:rFonts w:ascii="Arial" w:eastAsia="Arial" w:hAnsi="Arial" w:cs="Arial"/>
          <w:b/>
          <w:sz w:val="22"/>
          <w:szCs w:val="22"/>
          <w:lang w:val="en-US"/>
        </w:rPr>
      </w:pPr>
    </w:p>
    <w:p w:rsidR="0094038E" w:rsidRPr="00D73623" w:rsidRDefault="00C02F21">
      <w:pPr>
        <w:spacing w:after="0"/>
        <w:jc w:val="both"/>
        <w:rPr>
          <w:rFonts w:ascii="Arial" w:eastAsia="Arial" w:hAnsi="Arial" w:cs="Arial"/>
          <w:sz w:val="22"/>
          <w:szCs w:val="22"/>
          <w:lang w:val="en-US"/>
        </w:rPr>
      </w:pPr>
      <w:r w:rsidRPr="00D73623">
        <w:rPr>
          <w:rFonts w:ascii="Arial" w:eastAsia="Arial" w:hAnsi="Arial" w:cs="Arial"/>
          <w:sz w:val="22"/>
          <w:szCs w:val="22"/>
          <w:lang w:val="en-US"/>
        </w:rPr>
        <w:t>The analysis of the trade balance is essential to</w:t>
      </w:r>
      <w:r w:rsidRPr="00D73623">
        <w:rPr>
          <w:rFonts w:ascii="Arial" w:eastAsia="Arial" w:hAnsi="Arial" w:cs="Arial"/>
          <w:sz w:val="22"/>
          <w:szCs w:val="22"/>
          <w:lang w:val="en-US"/>
        </w:rPr>
        <w:t xml:space="preserve"> understand the prosperity of a nation. In Colombia, exports have shown a growth trend, although the country continues to face a significant trade deficit. This document delves into economic complexity as an indicator of a country's ability to diversify it</w:t>
      </w:r>
      <w:r w:rsidRPr="00D73623">
        <w:rPr>
          <w:rFonts w:ascii="Arial" w:eastAsia="Arial" w:hAnsi="Arial" w:cs="Arial"/>
          <w:sz w:val="22"/>
          <w:szCs w:val="22"/>
          <w:lang w:val="en-US"/>
        </w:rPr>
        <w:t>s exports and increase its productive sophistication. Through the evaluation of the Economic Complexity Index (ECI) and other indicators, a comprehensive view of Colombian foreign trade is offered, and strategies are proposed to improve its position in the</w:t>
      </w:r>
      <w:r w:rsidRPr="00D73623">
        <w:rPr>
          <w:rFonts w:ascii="Arial" w:eastAsia="Arial" w:hAnsi="Arial" w:cs="Arial"/>
          <w:sz w:val="22"/>
          <w:szCs w:val="22"/>
          <w:lang w:val="en-US"/>
        </w:rPr>
        <w:t xml:space="preserve"> global market.</w:t>
      </w:r>
    </w:p>
    <w:p w:rsidR="0094038E" w:rsidRPr="00D73623" w:rsidRDefault="0094038E">
      <w:pPr>
        <w:spacing w:after="0"/>
        <w:jc w:val="both"/>
        <w:rPr>
          <w:rFonts w:ascii="Arial" w:eastAsia="Arial" w:hAnsi="Arial" w:cs="Arial"/>
          <w:sz w:val="22"/>
          <w:szCs w:val="22"/>
          <w:lang w:val="en-US"/>
        </w:rPr>
      </w:pPr>
    </w:p>
    <w:p w:rsidR="0094038E" w:rsidRPr="00D73623" w:rsidRDefault="00C02F21">
      <w:pPr>
        <w:spacing w:after="0"/>
        <w:jc w:val="both"/>
        <w:rPr>
          <w:rFonts w:ascii="Arial" w:eastAsia="Arial" w:hAnsi="Arial" w:cs="Arial"/>
          <w:sz w:val="22"/>
          <w:szCs w:val="22"/>
          <w:lang w:val="en-US"/>
        </w:rPr>
      </w:pPr>
      <w:r w:rsidRPr="00D73623">
        <w:rPr>
          <w:rFonts w:ascii="Arial" w:eastAsia="Arial" w:hAnsi="Arial" w:cs="Arial"/>
          <w:sz w:val="22"/>
          <w:szCs w:val="22"/>
          <w:lang w:val="en-US"/>
        </w:rPr>
        <w:t>Keywords: Economic complexity, Trade balance, Economy</w:t>
      </w:r>
    </w:p>
    <w:p w:rsidR="0094038E" w:rsidRPr="00D73623" w:rsidRDefault="0094038E">
      <w:pPr>
        <w:spacing w:after="0"/>
        <w:jc w:val="both"/>
        <w:rPr>
          <w:rFonts w:ascii="Arial" w:eastAsia="Arial" w:hAnsi="Arial" w:cs="Arial"/>
          <w:sz w:val="22"/>
          <w:szCs w:val="22"/>
          <w:lang w:val="en-US"/>
        </w:rPr>
      </w:pPr>
    </w:p>
    <w:p w:rsidR="0094038E" w:rsidRPr="00D73623" w:rsidRDefault="0094038E">
      <w:pPr>
        <w:spacing w:after="0"/>
        <w:jc w:val="both"/>
        <w:rPr>
          <w:rFonts w:ascii="Arial" w:eastAsia="Arial" w:hAnsi="Arial" w:cs="Arial"/>
          <w:sz w:val="22"/>
          <w:szCs w:val="22"/>
          <w:lang w:val="en-US"/>
        </w:rPr>
      </w:pPr>
    </w:p>
    <w:p w:rsidR="0094038E" w:rsidRDefault="00C02F21">
      <w:pPr>
        <w:numPr>
          <w:ilvl w:val="0"/>
          <w:numId w:val="1"/>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color w:val="000000"/>
          <w:sz w:val="22"/>
          <w:szCs w:val="22"/>
        </w:rPr>
        <w:t xml:space="preserve">Introducción </w:t>
      </w:r>
    </w:p>
    <w:p w:rsidR="0094038E" w:rsidRDefault="0094038E">
      <w:pPr>
        <w:spacing w:after="0"/>
        <w:jc w:val="right"/>
        <w:rPr>
          <w:rFonts w:ascii="Arial" w:eastAsia="Arial" w:hAnsi="Arial" w:cs="Arial"/>
          <w:b/>
          <w:sz w:val="22"/>
          <w:szCs w:val="22"/>
        </w:rPr>
      </w:pPr>
    </w:p>
    <w:p w:rsidR="0094038E" w:rsidRDefault="00C02F21">
      <w:pPr>
        <w:spacing w:after="0"/>
        <w:jc w:val="right"/>
        <w:rPr>
          <w:rFonts w:ascii="Arial" w:eastAsia="Arial" w:hAnsi="Arial" w:cs="Arial"/>
          <w:b/>
          <w:i/>
          <w:sz w:val="22"/>
          <w:szCs w:val="22"/>
        </w:rPr>
      </w:pPr>
      <w:r>
        <w:rPr>
          <w:rFonts w:ascii="Arial" w:eastAsia="Arial" w:hAnsi="Arial" w:cs="Arial"/>
          <w:b/>
          <w:i/>
          <w:sz w:val="22"/>
          <w:szCs w:val="22"/>
        </w:rPr>
        <w:t xml:space="preserve">“Los medios ordinarios para aumentar nuestra riqueza y tesoro son por el comercio exterior, por lo que debemos siempre observar esta regla: vender más anualmente a los extranjeros en valor que lo que consumimos de ellos.” </w:t>
      </w:r>
    </w:p>
    <w:p w:rsidR="0094038E" w:rsidRDefault="0094038E">
      <w:pPr>
        <w:spacing w:after="0"/>
        <w:jc w:val="right"/>
        <w:rPr>
          <w:rFonts w:ascii="Arial" w:eastAsia="Arial" w:hAnsi="Arial" w:cs="Arial"/>
          <w:b/>
          <w:i/>
          <w:sz w:val="22"/>
          <w:szCs w:val="22"/>
        </w:rPr>
      </w:pPr>
    </w:p>
    <w:p w:rsidR="0094038E" w:rsidRDefault="00C02F21">
      <w:pPr>
        <w:spacing w:after="0"/>
        <w:jc w:val="right"/>
        <w:rPr>
          <w:rFonts w:ascii="Arial" w:eastAsia="Arial" w:hAnsi="Arial" w:cs="Arial"/>
          <w:b/>
          <w:i/>
          <w:sz w:val="22"/>
          <w:szCs w:val="22"/>
        </w:rPr>
      </w:pPr>
      <w:r>
        <w:rPr>
          <w:rFonts w:ascii="Arial" w:eastAsia="Arial" w:hAnsi="Arial" w:cs="Arial"/>
          <w:b/>
          <w:i/>
          <w:sz w:val="22"/>
          <w:szCs w:val="22"/>
        </w:rPr>
        <w:t xml:space="preserve">Thomas </w:t>
      </w:r>
      <w:proofErr w:type="spellStart"/>
      <w:r>
        <w:rPr>
          <w:rFonts w:ascii="Arial" w:eastAsia="Arial" w:hAnsi="Arial" w:cs="Arial"/>
          <w:b/>
          <w:i/>
          <w:sz w:val="22"/>
          <w:szCs w:val="22"/>
        </w:rPr>
        <w:t>Mun</w:t>
      </w:r>
      <w:proofErr w:type="spellEnd"/>
    </w:p>
    <w:p w:rsidR="0094038E" w:rsidRDefault="0094038E">
      <w:pPr>
        <w:spacing w:after="0"/>
        <w:jc w:val="both"/>
        <w:rPr>
          <w:rFonts w:ascii="Arial" w:eastAsia="Arial" w:hAnsi="Arial" w:cs="Arial"/>
          <w:b/>
          <w:sz w:val="22"/>
          <w:szCs w:val="22"/>
        </w:rPr>
      </w:pPr>
    </w:p>
    <w:p w:rsidR="0094038E" w:rsidRDefault="0094038E">
      <w:pPr>
        <w:pBdr>
          <w:top w:val="nil"/>
          <w:left w:val="nil"/>
          <w:bottom w:val="nil"/>
          <w:right w:val="nil"/>
          <w:between w:val="nil"/>
        </w:pBdr>
        <w:spacing w:after="0"/>
        <w:jc w:val="both"/>
        <w:rPr>
          <w:rFonts w:ascii="Arial" w:eastAsia="Arial" w:hAnsi="Arial" w:cs="Arial"/>
          <w:b/>
          <w:sz w:val="22"/>
          <w:szCs w:val="22"/>
        </w:rPr>
      </w:pP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 xml:space="preserve">El análisis de la </w:t>
      </w:r>
      <w:r>
        <w:rPr>
          <w:rFonts w:ascii="Arial" w:eastAsia="Arial" w:hAnsi="Arial" w:cs="Arial"/>
          <w:sz w:val="22"/>
          <w:szCs w:val="22"/>
        </w:rPr>
        <w:t>balanza comercial es fundamental para comprender la prosperidad económica de una nación. En Colombia, este análisis adquiere relevancia particular debido a la composición de sus exportaciones e importaciones. La balanza comercial, que refleja la diferencia</w:t>
      </w:r>
      <w:r>
        <w:rPr>
          <w:rFonts w:ascii="Arial" w:eastAsia="Arial" w:hAnsi="Arial" w:cs="Arial"/>
          <w:sz w:val="22"/>
          <w:szCs w:val="22"/>
        </w:rPr>
        <w:t xml:space="preserve"> entre el valor de las exportaciones e importaciones de un país, es un indicador crucial del desempeño económico </w:t>
      </w:r>
      <w:sdt>
        <w:sdtPr>
          <w:rPr>
            <w:rFonts w:ascii="Arial" w:eastAsia="Arial" w:hAnsi="Arial" w:cs="Arial"/>
            <w:sz w:val="22"/>
            <w:szCs w:val="22"/>
          </w:rPr>
          <w:id w:val="-983544454"/>
          <w:citation/>
        </w:sdtPr>
        <w:sdtContent>
          <w:r w:rsidR="00D73623">
            <w:rPr>
              <w:rFonts w:ascii="Arial" w:eastAsia="Arial" w:hAnsi="Arial" w:cs="Arial"/>
              <w:sz w:val="22"/>
              <w:szCs w:val="22"/>
            </w:rPr>
            <w:fldChar w:fldCharType="begin"/>
          </w:r>
          <w:r w:rsidR="00D73623">
            <w:rPr>
              <w:rFonts w:ascii="Arial" w:eastAsia="Arial" w:hAnsi="Arial" w:cs="Arial"/>
              <w:sz w:val="22"/>
              <w:szCs w:val="22"/>
              <w:lang w:val="es-CO"/>
            </w:rPr>
            <w:instrText xml:space="preserve">CITATION INT96 \l 9226 </w:instrText>
          </w:r>
          <w:r w:rsidR="00D73623">
            <w:rPr>
              <w:rFonts w:ascii="Arial" w:eastAsia="Arial" w:hAnsi="Arial" w:cs="Arial"/>
              <w:sz w:val="22"/>
              <w:szCs w:val="22"/>
            </w:rPr>
            <w:fldChar w:fldCharType="separate"/>
          </w:r>
          <w:r w:rsidR="00D73623" w:rsidRPr="00D73623">
            <w:rPr>
              <w:rFonts w:ascii="Arial" w:eastAsia="Arial" w:hAnsi="Arial" w:cs="Arial"/>
              <w:noProof/>
              <w:sz w:val="22"/>
              <w:szCs w:val="22"/>
              <w:lang w:val="es-CO"/>
            </w:rPr>
            <w:t>(International Monetary Fund, 1996)</w:t>
          </w:r>
          <w:r w:rsidR="00D73623">
            <w:rPr>
              <w:rFonts w:ascii="Arial" w:eastAsia="Arial" w:hAnsi="Arial" w:cs="Arial"/>
              <w:sz w:val="22"/>
              <w:szCs w:val="22"/>
            </w:rPr>
            <w:fldChar w:fldCharType="end"/>
          </w:r>
        </w:sdtContent>
      </w:sdt>
      <w:r w:rsidR="00D73623">
        <w:rPr>
          <w:rFonts w:ascii="Arial" w:eastAsia="Arial" w:hAnsi="Arial" w:cs="Arial"/>
          <w:sz w:val="22"/>
          <w:szCs w:val="22"/>
        </w:rPr>
        <w:t xml:space="preserve">. </w:t>
      </w:r>
      <w:r>
        <w:rPr>
          <w:rFonts w:ascii="Arial" w:eastAsia="Arial" w:hAnsi="Arial" w:cs="Arial"/>
          <w:sz w:val="22"/>
          <w:szCs w:val="22"/>
        </w:rPr>
        <w:t>Las exportaciones colombianas han mostrado una tendencia al crecimiento en los últimos años, con un notabl</w:t>
      </w:r>
      <w:r>
        <w:rPr>
          <w:rFonts w:ascii="Arial" w:eastAsia="Arial" w:hAnsi="Arial" w:cs="Arial"/>
          <w:sz w:val="22"/>
          <w:szCs w:val="22"/>
        </w:rPr>
        <w:t>e incremento en la diversificación de productos. Sin embargo, el país continúa enfrentando un déficit comercial significativo, lo que indica que las importaciones superan a las exportaciones en valor.</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Históricamente, Colombia ha dependido en gran medida d</w:t>
      </w:r>
      <w:r>
        <w:rPr>
          <w:rFonts w:ascii="Arial" w:eastAsia="Arial" w:hAnsi="Arial" w:cs="Arial"/>
          <w:sz w:val="22"/>
          <w:szCs w:val="22"/>
        </w:rPr>
        <w:t xml:space="preserve">e la exportación de café, pero en las últimas décadas ha diversificado su canasta exportadora para incluir productos manufacturados, flores y minerales. El Índice de Complejidad Económica (ECI), desarrollado por el </w:t>
      </w:r>
      <w:proofErr w:type="spellStart"/>
      <w:r>
        <w:rPr>
          <w:rFonts w:ascii="Arial" w:eastAsia="Arial" w:hAnsi="Arial" w:cs="Arial"/>
          <w:sz w:val="22"/>
          <w:szCs w:val="22"/>
        </w:rPr>
        <w:t>Growth</w:t>
      </w:r>
      <w:proofErr w:type="spellEnd"/>
      <w:r>
        <w:rPr>
          <w:rFonts w:ascii="Arial" w:eastAsia="Arial" w:hAnsi="Arial" w:cs="Arial"/>
          <w:sz w:val="22"/>
          <w:szCs w:val="22"/>
        </w:rPr>
        <w:t xml:space="preserve"> </w:t>
      </w:r>
      <w:proofErr w:type="spellStart"/>
      <w:r>
        <w:rPr>
          <w:rFonts w:ascii="Arial" w:eastAsia="Arial" w:hAnsi="Arial" w:cs="Arial"/>
          <w:sz w:val="22"/>
          <w:szCs w:val="22"/>
        </w:rPr>
        <w:t>Lab</w:t>
      </w:r>
      <w:proofErr w:type="spellEnd"/>
      <w:r>
        <w:rPr>
          <w:rFonts w:ascii="Arial" w:eastAsia="Arial" w:hAnsi="Arial" w:cs="Arial"/>
          <w:sz w:val="22"/>
          <w:szCs w:val="22"/>
        </w:rPr>
        <w:t xml:space="preserve"> de la Universidad de Harvard, </w:t>
      </w:r>
      <w:r>
        <w:rPr>
          <w:rFonts w:ascii="Arial" w:eastAsia="Arial" w:hAnsi="Arial" w:cs="Arial"/>
          <w:sz w:val="22"/>
          <w:szCs w:val="22"/>
        </w:rPr>
        <w:t xml:space="preserve">evalúa la diversidad y sofisticación de las exportaciones de un país. Colombia se sitúa en el puesto 66 del ECI, indicando un descenso en la complejidad de su economía en la última década </w:t>
      </w:r>
      <w:sdt>
        <w:sdtPr>
          <w:rPr>
            <w:rFonts w:ascii="Arial" w:eastAsia="Arial" w:hAnsi="Arial" w:cs="Arial"/>
            <w:sz w:val="22"/>
            <w:szCs w:val="22"/>
          </w:rPr>
          <w:id w:val="516123762"/>
          <w:citation/>
        </w:sdtPr>
        <w:sdtContent>
          <w:r w:rsidR="00D73623">
            <w:rPr>
              <w:rFonts w:ascii="Arial" w:eastAsia="Arial" w:hAnsi="Arial" w:cs="Arial"/>
              <w:sz w:val="22"/>
              <w:szCs w:val="22"/>
            </w:rPr>
            <w:fldChar w:fldCharType="begin"/>
          </w:r>
          <w:r w:rsidR="00D73623">
            <w:rPr>
              <w:rFonts w:ascii="Arial" w:eastAsia="Arial" w:hAnsi="Arial" w:cs="Arial"/>
              <w:sz w:val="22"/>
              <w:szCs w:val="22"/>
              <w:lang w:val="es-CO"/>
            </w:rPr>
            <w:instrText xml:space="preserve"> CITATION Hau13 \l 9226 </w:instrText>
          </w:r>
          <w:r w:rsidR="00D73623">
            <w:rPr>
              <w:rFonts w:ascii="Arial" w:eastAsia="Arial" w:hAnsi="Arial" w:cs="Arial"/>
              <w:sz w:val="22"/>
              <w:szCs w:val="22"/>
            </w:rPr>
            <w:fldChar w:fldCharType="separate"/>
          </w:r>
          <w:r w:rsidR="00D73623" w:rsidRPr="00D73623">
            <w:rPr>
              <w:rFonts w:ascii="Arial" w:eastAsia="Arial" w:hAnsi="Arial" w:cs="Arial"/>
              <w:noProof/>
              <w:sz w:val="22"/>
              <w:szCs w:val="22"/>
              <w:lang w:val="es-CO"/>
            </w:rPr>
            <w:t>(Hausmann, y otros, 2013)</w:t>
          </w:r>
          <w:r w:rsidR="00D73623">
            <w:rPr>
              <w:rFonts w:ascii="Arial" w:eastAsia="Arial" w:hAnsi="Arial" w:cs="Arial"/>
              <w:sz w:val="22"/>
              <w:szCs w:val="22"/>
            </w:rPr>
            <w:fldChar w:fldCharType="end"/>
          </w:r>
        </w:sdtContent>
      </w:sdt>
      <w:r w:rsidR="00283E86">
        <w:rPr>
          <w:rFonts w:ascii="Arial" w:eastAsia="Arial" w:hAnsi="Arial" w:cs="Arial"/>
          <w:sz w:val="22"/>
          <w:szCs w:val="22"/>
        </w:rPr>
        <w:t>.</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Este documento profundiza en la complejid</w:t>
      </w:r>
      <w:r>
        <w:rPr>
          <w:rFonts w:ascii="Arial" w:eastAsia="Arial" w:hAnsi="Arial" w:cs="Arial"/>
          <w:sz w:val="22"/>
          <w:szCs w:val="22"/>
        </w:rPr>
        <w:t xml:space="preserve">ad económica como un indicador crucial de la capacidad de un país para diversificar sus exportaciones y aumentar su sofisticación productiva. </w:t>
      </w:r>
    </w:p>
    <w:p w:rsidR="0094038E" w:rsidRDefault="0094038E">
      <w:pPr>
        <w:spacing w:after="0"/>
        <w:jc w:val="both"/>
        <w:rPr>
          <w:rFonts w:ascii="Arial" w:eastAsia="Arial" w:hAnsi="Arial" w:cs="Arial"/>
          <w:sz w:val="22"/>
          <w:szCs w:val="22"/>
        </w:rPr>
      </w:pPr>
    </w:p>
    <w:p w:rsidR="0094038E" w:rsidRDefault="0094038E">
      <w:pPr>
        <w:spacing w:after="0"/>
        <w:jc w:val="both"/>
        <w:rPr>
          <w:rFonts w:ascii="Arial" w:eastAsia="Arial" w:hAnsi="Arial" w:cs="Arial"/>
          <w:sz w:val="22"/>
          <w:szCs w:val="22"/>
        </w:rPr>
      </w:pPr>
    </w:p>
    <w:p w:rsidR="0094038E" w:rsidRDefault="00C02F21">
      <w:pPr>
        <w:numPr>
          <w:ilvl w:val="0"/>
          <w:numId w:val="1"/>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sz w:val="22"/>
          <w:szCs w:val="22"/>
        </w:rPr>
        <w:t>¿Qué es la complejidad económica y por qué una lectura de esta nos permite entender mejor el desarrollo?</w:t>
      </w:r>
    </w:p>
    <w:p w:rsidR="0094038E" w:rsidRDefault="0094038E">
      <w:pPr>
        <w:pBdr>
          <w:top w:val="nil"/>
          <w:left w:val="nil"/>
          <w:bottom w:val="nil"/>
          <w:right w:val="nil"/>
          <w:between w:val="nil"/>
        </w:pBdr>
        <w:spacing w:after="0"/>
        <w:ind w:left="720"/>
        <w:jc w:val="both"/>
        <w:rPr>
          <w:rFonts w:ascii="Arial" w:eastAsia="Arial" w:hAnsi="Arial" w:cs="Arial"/>
          <w:b/>
          <w:color w:val="000000"/>
          <w:sz w:val="22"/>
          <w:szCs w:val="22"/>
        </w:rPr>
      </w:pP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La complejidad económica es una medida que evalúa la capacidad productiva de una economía, reflejada en la diversidad y sofisticación de sus exportaciones. Este concepto se basa en la idea de que las economías que producen una variedad más amplia de bienes</w:t>
      </w:r>
      <w:r>
        <w:rPr>
          <w:rFonts w:ascii="Arial" w:eastAsia="Arial" w:hAnsi="Arial" w:cs="Arial"/>
          <w:sz w:val="22"/>
          <w:szCs w:val="22"/>
        </w:rPr>
        <w:t xml:space="preserve"> y servicios, especialmente aquellos que son más complejos y requieren más conocimientos especializados, tienden a ser más avanzadas y resilientes. La complejidad económica no solo captura la cantidad de productos exportados, sino también la diversidad y l</w:t>
      </w:r>
      <w:r>
        <w:rPr>
          <w:rFonts w:ascii="Arial" w:eastAsia="Arial" w:hAnsi="Arial" w:cs="Arial"/>
          <w:sz w:val="22"/>
          <w:szCs w:val="22"/>
        </w:rPr>
        <w:t xml:space="preserve">a capacidad tecnológica necesaria para producirlos </w:t>
      </w:r>
      <w:sdt>
        <w:sdtPr>
          <w:rPr>
            <w:rFonts w:ascii="Arial" w:eastAsia="Arial" w:hAnsi="Arial" w:cs="Arial"/>
            <w:sz w:val="22"/>
            <w:szCs w:val="22"/>
          </w:rPr>
          <w:id w:val="-931505035"/>
          <w:citation/>
        </w:sdtPr>
        <w:sdtContent>
          <w:r w:rsidR="007A4114">
            <w:rPr>
              <w:rFonts w:ascii="Arial" w:eastAsia="Arial" w:hAnsi="Arial" w:cs="Arial"/>
              <w:sz w:val="22"/>
              <w:szCs w:val="22"/>
            </w:rPr>
            <w:fldChar w:fldCharType="begin"/>
          </w:r>
          <w:r w:rsidR="007A4114">
            <w:rPr>
              <w:rFonts w:ascii="Arial" w:eastAsia="Arial" w:hAnsi="Arial" w:cs="Arial"/>
              <w:sz w:val="22"/>
              <w:szCs w:val="22"/>
              <w:lang w:val="es-CO"/>
            </w:rPr>
            <w:instrText xml:space="preserve"> CITATION Hau13 \l 9226 </w:instrText>
          </w:r>
          <w:r w:rsidR="007A4114">
            <w:rPr>
              <w:rFonts w:ascii="Arial" w:eastAsia="Arial" w:hAnsi="Arial" w:cs="Arial"/>
              <w:sz w:val="22"/>
              <w:szCs w:val="22"/>
            </w:rPr>
            <w:fldChar w:fldCharType="separate"/>
          </w:r>
          <w:r w:rsidR="007A4114" w:rsidRPr="007A4114">
            <w:rPr>
              <w:rFonts w:ascii="Arial" w:eastAsia="Arial" w:hAnsi="Arial" w:cs="Arial"/>
              <w:noProof/>
              <w:sz w:val="22"/>
              <w:szCs w:val="22"/>
              <w:lang w:val="es-CO"/>
            </w:rPr>
            <w:t>(Hausmann, y otros, 2013)</w:t>
          </w:r>
          <w:r w:rsidR="007A4114">
            <w:rPr>
              <w:rFonts w:ascii="Arial" w:eastAsia="Arial" w:hAnsi="Arial" w:cs="Arial"/>
              <w:sz w:val="22"/>
              <w:szCs w:val="22"/>
            </w:rPr>
            <w:fldChar w:fldCharType="end"/>
          </w:r>
        </w:sdtContent>
      </w:sdt>
      <w:r w:rsidR="007A4114">
        <w:rPr>
          <w:rFonts w:ascii="Arial" w:eastAsia="Arial" w:hAnsi="Arial" w:cs="Arial"/>
          <w:sz w:val="22"/>
          <w:szCs w:val="22"/>
        </w:rPr>
        <w:t>.</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La relevancia de la complejidad económica en el análisis del comercio exterior radica en su capacidad para prever el potencial de crecimiento de una economía. Las economías con ma</w:t>
      </w:r>
      <w:r>
        <w:rPr>
          <w:rFonts w:ascii="Arial" w:eastAsia="Arial" w:hAnsi="Arial" w:cs="Arial"/>
          <w:sz w:val="22"/>
          <w:szCs w:val="22"/>
        </w:rPr>
        <w:t>yores niveles de complejidad tienden a experimentar un crecimiento más rápido y sostenido, ya que están mejor equipadas para diversificar su producción y adaptarse a cambios en la demanda global. Esto es crucial para países como Colombia, que buscan reduci</w:t>
      </w:r>
      <w:r>
        <w:rPr>
          <w:rFonts w:ascii="Arial" w:eastAsia="Arial" w:hAnsi="Arial" w:cs="Arial"/>
          <w:sz w:val="22"/>
          <w:szCs w:val="22"/>
        </w:rPr>
        <w:t>r su dependencia de productos básicos y desarrollar sectores más sofisticados.</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 xml:space="preserve">Los modelos económicos tradicionales, como el modelo de </w:t>
      </w:r>
      <w:proofErr w:type="spellStart"/>
      <w:r>
        <w:rPr>
          <w:rFonts w:ascii="Arial" w:eastAsia="Arial" w:hAnsi="Arial" w:cs="Arial"/>
          <w:sz w:val="22"/>
          <w:szCs w:val="22"/>
        </w:rPr>
        <w:t>Heckscher-Ohlin</w:t>
      </w:r>
      <w:proofErr w:type="spellEnd"/>
      <w:r>
        <w:rPr>
          <w:rFonts w:ascii="Arial" w:eastAsia="Arial" w:hAnsi="Arial" w:cs="Arial"/>
          <w:sz w:val="22"/>
          <w:szCs w:val="22"/>
        </w:rPr>
        <w:t xml:space="preserve"> y el modelo de ventajas comparativas de Ricardo, ofrecen una base para entender la estructura y dinámica</w:t>
      </w:r>
      <w:r>
        <w:rPr>
          <w:rFonts w:ascii="Arial" w:eastAsia="Arial" w:hAnsi="Arial" w:cs="Arial"/>
          <w:sz w:val="22"/>
          <w:szCs w:val="22"/>
        </w:rPr>
        <w:t xml:space="preserve"> del comercio internacional. El modelo de Ricardo se centra en la idea de que los países se benefician del comercio al especializarse en la producción de bienes en los que tienen una ventaja comparativa, es decir, aquellos que pueden producir a menor costo</w:t>
      </w:r>
      <w:r>
        <w:rPr>
          <w:rFonts w:ascii="Arial" w:eastAsia="Arial" w:hAnsi="Arial" w:cs="Arial"/>
          <w:sz w:val="22"/>
          <w:szCs w:val="22"/>
        </w:rPr>
        <w:t xml:space="preserve"> relativo</w:t>
      </w:r>
      <w:r w:rsidR="00283E86">
        <w:rPr>
          <w:rFonts w:ascii="Arial" w:eastAsia="Arial" w:hAnsi="Arial" w:cs="Arial"/>
          <w:sz w:val="22"/>
          <w:szCs w:val="22"/>
        </w:rPr>
        <w:t xml:space="preserve"> </w:t>
      </w:r>
      <w:sdt>
        <w:sdtPr>
          <w:rPr>
            <w:rFonts w:ascii="Arial" w:eastAsia="Arial" w:hAnsi="Arial" w:cs="Arial"/>
            <w:sz w:val="22"/>
            <w:szCs w:val="22"/>
          </w:rPr>
          <w:id w:val="-322124069"/>
          <w:citation/>
        </w:sdtPr>
        <w:sdtContent>
          <w:r w:rsidR="00283E86">
            <w:rPr>
              <w:rFonts w:ascii="Arial" w:eastAsia="Arial" w:hAnsi="Arial" w:cs="Arial"/>
              <w:sz w:val="22"/>
              <w:szCs w:val="22"/>
            </w:rPr>
            <w:fldChar w:fldCharType="begin"/>
          </w:r>
          <w:r w:rsidR="00283E86">
            <w:rPr>
              <w:rFonts w:ascii="Arial" w:eastAsia="Arial" w:hAnsi="Arial" w:cs="Arial"/>
              <w:sz w:val="22"/>
              <w:szCs w:val="22"/>
              <w:lang w:val="es-CO"/>
            </w:rPr>
            <w:instrText xml:space="preserve"> CITATION Bue13 \l 9226 </w:instrText>
          </w:r>
          <w:r w:rsidR="00283E86">
            <w:rPr>
              <w:rFonts w:ascii="Arial" w:eastAsia="Arial" w:hAnsi="Arial" w:cs="Arial"/>
              <w:sz w:val="22"/>
              <w:szCs w:val="22"/>
            </w:rPr>
            <w:fldChar w:fldCharType="separate"/>
          </w:r>
          <w:r w:rsidR="00283E86" w:rsidRPr="00283E86">
            <w:rPr>
              <w:rFonts w:ascii="Arial" w:eastAsia="Arial" w:hAnsi="Arial" w:cs="Arial"/>
              <w:noProof/>
              <w:sz w:val="22"/>
              <w:szCs w:val="22"/>
              <w:lang w:val="es-CO"/>
            </w:rPr>
            <w:t>(Buendía, 2013)</w:t>
          </w:r>
          <w:r w:rsidR="00283E86">
            <w:rPr>
              <w:rFonts w:ascii="Arial" w:eastAsia="Arial" w:hAnsi="Arial" w:cs="Arial"/>
              <w:sz w:val="22"/>
              <w:szCs w:val="22"/>
            </w:rPr>
            <w:fldChar w:fldCharType="end"/>
          </w:r>
        </w:sdtContent>
      </w:sdt>
      <w:r>
        <w:rPr>
          <w:rFonts w:ascii="Arial" w:eastAsia="Arial" w:hAnsi="Arial" w:cs="Arial"/>
          <w:sz w:val="22"/>
          <w:szCs w:val="22"/>
        </w:rPr>
        <w:t xml:space="preserve">. Por otro lado, el modelo de </w:t>
      </w:r>
      <w:proofErr w:type="spellStart"/>
      <w:r>
        <w:rPr>
          <w:rFonts w:ascii="Arial" w:eastAsia="Arial" w:hAnsi="Arial" w:cs="Arial"/>
          <w:sz w:val="22"/>
          <w:szCs w:val="22"/>
        </w:rPr>
        <w:t>Heckscher-Ohlin</w:t>
      </w:r>
      <w:proofErr w:type="spellEnd"/>
      <w:r>
        <w:rPr>
          <w:rFonts w:ascii="Arial" w:eastAsia="Arial" w:hAnsi="Arial" w:cs="Arial"/>
          <w:sz w:val="22"/>
          <w:szCs w:val="22"/>
        </w:rPr>
        <w:t xml:space="preserve"> sostiene que los países exportarán productos que utilizan intensivamente los factores de producción que poseen en abundancia</w:t>
      </w:r>
      <w:sdt>
        <w:sdtPr>
          <w:rPr>
            <w:rFonts w:ascii="Arial" w:eastAsia="Arial" w:hAnsi="Arial" w:cs="Arial"/>
            <w:sz w:val="22"/>
            <w:szCs w:val="22"/>
          </w:rPr>
          <w:id w:val="-323360760"/>
          <w:citation/>
        </w:sdtPr>
        <w:sdtContent>
          <w:r w:rsidR="00283E86">
            <w:rPr>
              <w:rFonts w:ascii="Arial" w:eastAsia="Arial" w:hAnsi="Arial" w:cs="Arial"/>
              <w:sz w:val="22"/>
              <w:szCs w:val="22"/>
            </w:rPr>
            <w:fldChar w:fldCharType="begin"/>
          </w:r>
          <w:r w:rsidR="00283E86">
            <w:rPr>
              <w:rFonts w:ascii="Arial" w:eastAsia="Arial" w:hAnsi="Arial" w:cs="Arial"/>
              <w:sz w:val="22"/>
              <w:szCs w:val="22"/>
              <w:lang w:val="es-CO"/>
            </w:rPr>
            <w:instrText xml:space="preserve"> CITATION Oro15 \l 9226 </w:instrText>
          </w:r>
          <w:r w:rsidR="00283E86">
            <w:rPr>
              <w:rFonts w:ascii="Arial" w:eastAsia="Arial" w:hAnsi="Arial" w:cs="Arial"/>
              <w:sz w:val="22"/>
              <w:szCs w:val="22"/>
            </w:rPr>
            <w:fldChar w:fldCharType="separate"/>
          </w:r>
          <w:r w:rsidR="00283E86">
            <w:rPr>
              <w:rFonts w:ascii="Arial" w:eastAsia="Arial" w:hAnsi="Arial" w:cs="Arial"/>
              <w:noProof/>
              <w:sz w:val="22"/>
              <w:szCs w:val="22"/>
              <w:lang w:val="es-CO"/>
            </w:rPr>
            <w:t xml:space="preserve"> </w:t>
          </w:r>
          <w:r w:rsidR="00283E86" w:rsidRPr="00283E86">
            <w:rPr>
              <w:rFonts w:ascii="Arial" w:eastAsia="Arial" w:hAnsi="Arial" w:cs="Arial"/>
              <w:noProof/>
              <w:sz w:val="22"/>
              <w:szCs w:val="22"/>
              <w:lang w:val="es-CO"/>
            </w:rPr>
            <w:t>(Oros, 2015)</w:t>
          </w:r>
          <w:r w:rsidR="00283E86">
            <w:rPr>
              <w:rFonts w:ascii="Arial" w:eastAsia="Arial" w:hAnsi="Arial" w:cs="Arial"/>
              <w:sz w:val="22"/>
              <w:szCs w:val="22"/>
            </w:rPr>
            <w:fldChar w:fldCharType="end"/>
          </w:r>
        </w:sdtContent>
      </w:sdt>
      <w:r>
        <w:rPr>
          <w:rFonts w:ascii="Arial" w:eastAsia="Arial" w:hAnsi="Arial" w:cs="Arial"/>
          <w:sz w:val="22"/>
          <w:szCs w:val="22"/>
        </w:rPr>
        <w:t>.</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Estos modelos ayudan a explicar por qué algunos países tienen superávit mi</w:t>
      </w:r>
      <w:r>
        <w:rPr>
          <w:rFonts w:ascii="Arial" w:eastAsia="Arial" w:hAnsi="Arial" w:cs="Arial"/>
          <w:sz w:val="22"/>
          <w:szCs w:val="22"/>
        </w:rPr>
        <w:t>entras que otros experimentan déficits. Sin embargo, aunque estos modelos proporcionan un marco útil, no capturan completamente la complejidad y diversidad de la economía moderna. La inclusión de la complejidad económica en el análisis permite una comprens</w:t>
      </w:r>
      <w:r>
        <w:rPr>
          <w:rFonts w:ascii="Arial" w:eastAsia="Arial" w:hAnsi="Arial" w:cs="Arial"/>
          <w:sz w:val="22"/>
          <w:szCs w:val="22"/>
        </w:rPr>
        <w:t>ión más profunda y matizada de los patrones comerciales y sus implicaciones para el creci</w:t>
      </w:r>
      <w:r w:rsidR="00283E86">
        <w:rPr>
          <w:rFonts w:ascii="Arial" w:eastAsia="Arial" w:hAnsi="Arial" w:cs="Arial"/>
          <w:sz w:val="22"/>
          <w:szCs w:val="22"/>
        </w:rPr>
        <w:t>miento económico a largo plazo</w:t>
      </w:r>
      <w:sdt>
        <w:sdtPr>
          <w:rPr>
            <w:rFonts w:ascii="Arial" w:eastAsia="Arial" w:hAnsi="Arial" w:cs="Arial"/>
            <w:sz w:val="22"/>
            <w:szCs w:val="22"/>
          </w:rPr>
          <w:id w:val="770208992"/>
          <w:citation/>
        </w:sdtPr>
        <w:sdtContent>
          <w:r w:rsidR="00283E86">
            <w:rPr>
              <w:rFonts w:ascii="Arial" w:eastAsia="Arial" w:hAnsi="Arial" w:cs="Arial"/>
              <w:sz w:val="22"/>
              <w:szCs w:val="22"/>
            </w:rPr>
            <w:fldChar w:fldCharType="begin"/>
          </w:r>
          <w:r w:rsidR="00283E86">
            <w:rPr>
              <w:rFonts w:ascii="Arial" w:eastAsia="Arial" w:hAnsi="Arial" w:cs="Arial"/>
              <w:sz w:val="22"/>
              <w:szCs w:val="22"/>
              <w:lang w:val="es-CO"/>
            </w:rPr>
            <w:instrText xml:space="preserve"> CITATION Hau13 \l 9226 </w:instrText>
          </w:r>
          <w:r w:rsidR="00283E86">
            <w:rPr>
              <w:rFonts w:ascii="Arial" w:eastAsia="Arial" w:hAnsi="Arial" w:cs="Arial"/>
              <w:sz w:val="22"/>
              <w:szCs w:val="22"/>
            </w:rPr>
            <w:fldChar w:fldCharType="separate"/>
          </w:r>
          <w:r w:rsidR="00283E86">
            <w:rPr>
              <w:rFonts w:ascii="Arial" w:eastAsia="Arial" w:hAnsi="Arial" w:cs="Arial"/>
              <w:noProof/>
              <w:sz w:val="22"/>
              <w:szCs w:val="22"/>
              <w:lang w:val="es-CO"/>
            </w:rPr>
            <w:t xml:space="preserve"> </w:t>
          </w:r>
          <w:r w:rsidR="00283E86" w:rsidRPr="00283E86">
            <w:rPr>
              <w:rFonts w:ascii="Arial" w:eastAsia="Arial" w:hAnsi="Arial" w:cs="Arial"/>
              <w:noProof/>
              <w:sz w:val="22"/>
              <w:szCs w:val="22"/>
              <w:lang w:val="es-CO"/>
            </w:rPr>
            <w:t>(Hausmann, y otros, 2013)</w:t>
          </w:r>
          <w:r w:rsidR="00283E86">
            <w:rPr>
              <w:rFonts w:ascii="Arial" w:eastAsia="Arial" w:hAnsi="Arial" w:cs="Arial"/>
              <w:sz w:val="22"/>
              <w:szCs w:val="22"/>
            </w:rPr>
            <w:fldChar w:fldCharType="end"/>
          </w:r>
        </w:sdtContent>
      </w:sdt>
      <w:r w:rsidR="00283E86">
        <w:rPr>
          <w:rFonts w:ascii="Arial" w:eastAsia="Arial" w:hAnsi="Arial" w:cs="Arial"/>
          <w:sz w:val="22"/>
          <w:szCs w:val="22"/>
        </w:rPr>
        <w:t>.</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La ecuación del Producto Interno Bruto (PIB) descompone la economía en componentes fundamentales: consumo (C),</w:t>
      </w:r>
      <w:r>
        <w:rPr>
          <w:rFonts w:ascii="Arial" w:eastAsia="Arial" w:hAnsi="Arial" w:cs="Arial"/>
          <w:sz w:val="22"/>
          <w:szCs w:val="22"/>
        </w:rPr>
        <w:t xml:space="preserve"> gasto gubernamental (G), inversión (I) y la diferencia entre exportaciones e importaciones (X - M). Este último elemento es esencial para entender la salud económica de un país. Colombia, clasificada como un país de ingreso medio-alto, se sitúa en el pues</w:t>
      </w:r>
      <w:r>
        <w:rPr>
          <w:rFonts w:ascii="Arial" w:eastAsia="Arial" w:hAnsi="Arial" w:cs="Arial"/>
          <w:sz w:val="22"/>
          <w:szCs w:val="22"/>
        </w:rPr>
        <w:t xml:space="preserve">to 70 entre 133 naciones en términos de riqueza económica per cápita, con un PIB per cápita de </w:t>
      </w:r>
      <w:r w:rsidR="0097537F">
        <w:rPr>
          <w:rFonts w:ascii="Arial" w:eastAsia="Arial" w:hAnsi="Arial" w:cs="Arial"/>
          <w:sz w:val="22"/>
          <w:szCs w:val="22"/>
        </w:rPr>
        <w:t>US $6.</w:t>
      </w:r>
      <w:r>
        <w:rPr>
          <w:rFonts w:ascii="Arial" w:eastAsia="Arial" w:hAnsi="Arial" w:cs="Arial"/>
          <w:sz w:val="22"/>
          <w:szCs w:val="22"/>
        </w:rPr>
        <w:t xml:space="preserve">182 (o </w:t>
      </w:r>
      <w:r w:rsidR="0097537F">
        <w:rPr>
          <w:rFonts w:ascii="Arial" w:eastAsia="Arial" w:hAnsi="Arial" w:cs="Arial"/>
          <w:sz w:val="22"/>
          <w:szCs w:val="22"/>
        </w:rPr>
        <w:t xml:space="preserve">US </w:t>
      </w:r>
      <w:r>
        <w:rPr>
          <w:rFonts w:ascii="Arial" w:eastAsia="Arial" w:hAnsi="Arial" w:cs="Arial"/>
          <w:sz w:val="22"/>
          <w:szCs w:val="22"/>
        </w:rPr>
        <w:t xml:space="preserve">$17105 ajustado por paridad de poder adquisitivo en 2021) </w:t>
      </w:r>
      <w:sdt>
        <w:sdtPr>
          <w:rPr>
            <w:rFonts w:ascii="Arial" w:eastAsia="Arial" w:hAnsi="Arial" w:cs="Arial"/>
            <w:sz w:val="22"/>
            <w:szCs w:val="22"/>
          </w:rPr>
          <w:id w:val="2016724940"/>
          <w:citation/>
        </w:sdtPr>
        <w:sdtContent>
          <w:r w:rsidR="0097537F">
            <w:rPr>
              <w:rFonts w:ascii="Arial" w:eastAsia="Arial" w:hAnsi="Arial" w:cs="Arial"/>
              <w:sz w:val="22"/>
              <w:szCs w:val="22"/>
            </w:rPr>
            <w:fldChar w:fldCharType="begin"/>
          </w:r>
          <w:r w:rsidR="0097537F">
            <w:rPr>
              <w:rFonts w:ascii="Arial" w:eastAsia="Arial" w:hAnsi="Arial" w:cs="Arial"/>
              <w:sz w:val="22"/>
              <w:szCs w:val="22"/>
              <w:lang w:val="es-CO"/>
            </w:rPr>
            <w:instrText xml:space="preserve"> CITATION Wol21 \l 9226 </w:instrText>
          </w:r>
          <w:r w:rsidR="0097537F">
            <w:rPr>
              <w:rFonts w:ascii="Arial" w:eastAsia="Arial" w:hAnsi="Arial" w:cs="Arial"/>
              <w:sz w:val="22"/>
              <w:szCs w:val="22"/>
            </w:rPr>
            <w:fldChar w:fldCharType="separate"/>
          </w:r>
          <w:r w:rsidR="0097537F" w:rsidRPr="0097537F">
            <w:rPr>
              <w:rFonts w:ascii="Arial" w:eastAsia="Arial" w:hAnsi="Arial" w:cs="Arial"/>
              <w:noProof/>
              <w:sz w:val="22"/>
              <w:szCs w:val="22"/>
              <w:lang w:val="es-CO"/>
            </w:rPr>
            <w:t>(Wold Bank Group, 2021)</w:t>
          </w:r>
          <w:r w:rsidR="0097537F">
            <w:rPr>
              <w:rFonts w:ascii="Arial" w:eastAsia="Arial" w:hAnsi="Arial" w:cs="Arial"/>
              <w:sz w:val="22"/>
              <w:szCs w:val="22"/>
            </w:rPr>
            <w:fldChar w:fldCharType="end"/>
          </w:r>
        </w:sdtContent>
      </w:sdt>
      <w:r w:rsidR="0097537F">
        <w:rPr>
          <w:rFonts w:ascii="Arial" w:eastAsia="Arial" w:hAnsi="Arial" w:cs="Arial"/>
          <w:sz w:val="22"/>
          <w:szCs w:val="22"/>
        </w:rPr>
        <w:t xml:space="preserve">. </w:t>
      </w:r>
      <w:r>
        <w:rPr>
          <w:rFonts w:ascii="Arial" w:eastAsia="Arial" w:hAnsi="Arial" w:cs="Arial"/>
          <w:sz w:val="22"/>
          <w:szCs w:val="22"/>
        </w:rPr>
        <w:t>El crecimiento del PIB per cápita en Colombia fue del 0.4% anual entre el</w:t>
      </w:r>
      <w:r>
        <w:rPr>
          <w:rFonts w:ascii="Arial" w:eastAsia="Arial" w:hAnsi="Arial" w:cs="Arial"/>
          <w:sz w:val="22"/>
          <w:szCs w:val="22"/>
        </w:rPr>
        <w:t xml:space="preserve"> 2016 y 2021, superando los promedios regionales.</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 xml:space="preserve">En 2021, las exportaciones colombianas alcanzaron un valor de </w:t>
      </w:r>
      <w:r w:rsidR="0097537F">
        <w:rPr>
          <w:rFonts w:ascii="Arial" w:eastAsia="Arial" w:hAnsi="Arial" w:cs="Arial"/>
          <w:sz w:val="22"/>
          <w:szCs w:val="22"/>
        </w:rPr>
        <w:t>US $53.</w:t>
      </w:r>
      <w:r>
        <w:rPr>
          <w:rFonts w:ascii="Arial" w:eastAsia="Arial" w:hAnsi="Arial" w:cs="Arial"/>
          <w:sz w:val="22"/>
          <w:szCs w:val="22"/>
        </w:rPr>
        <w:t>300 millones, con un crecimiento anual promedio del 4.2% durante los últimos años</w:t>
      </w:r>
      <w:r w:rsidR="0097537F">
        <w:rPr>
          <w:rFonts w:ascii="Arial" w:eastAsia="Arial" w:hAnsi="Arial" w:cs="Arial"/>
          <w:sz w:val="22"/>
          <w:szCs w:val="22"/>
        </w:rPr>
        <w:t xml:space="preserve"> </w:t>
      </w:r>
      <w:sdt>
        <w:sdtPr>
          <w:rPr>
            <w:rFonts w:ascii="Arial" w:eastAsia="Arial" w:hAnsi="Arial" w:cs="Arial"/>
            <w:sz w:val="22"/>
            <w:szCs w:val="22"/>
          </w:rPr>
          <w:id w:val="-1932110183"/>
          <w:citation/>
        </w:sdtPr>
        <w:sdtContent>
          <w:r w:rsidR="0097537F">
            <w:rPr>
              <w:rFonts w:ascii="Arial" w:eastAsia="Arial" w:hAnsi="Arial" w:cs="Arial"/>
              <w:sz w:val="22"/>
              <w:szCs w:val="22"/>
            </w:rPr>
            <w:fldChar w:fldCharType="begin"/>
          </w:r>
          <w:r w:rsidR="0097537F">
            <w:rPr>
              <w:rFonts w:ascii="Arial" w:eastAsia="Arial" w:hAnsi="Arial" w:cs="Arial"/>
              <w:sz w:val="22"/>
              <w:szCs w:val="22"/>
              <w:lang w:val="es-CO"/>
            </w:rPr>
            <w:instrText xml:space="preserve"> CITATION Cen24 \l 9226 </w:instrText>
          </w:r>
          <w:r w:rsidR="0097537F">
            <w:rPr>
              <w:rFonts w:ascii="Arial" w:eastAsia="Arial" w:hAnsi="Arial" w:cs="Arial"/>
              <w:sz w:val="22"/>
              <w:szCs w:val="22"/>
            </w:rPr>
            <w:fldChar w:fldCharType="separate"/>
          </w:r>
          <w:r w:rsidR="0097537F" w:rsidRPr="0097537F">
            <w:rPr>
              <w:rFonts w:ascii="Arial" w:eastAsia="Arial" w:hAnsi="Arial" w:cs="Arial"/>
              <w:noProof/>
              <w:sz w:val="22"/>
              <w:szCs w:val="22"/>
              <w:lang w:val="es-CO"/>
            </w:rPr>
            <w:t>(Center for International Development at Harvard University, 2024)</w:t>
          </w:r>
          <w:r w:rsidR="0097537F">
            <w:rPr>
              <w:rFonts w:ascii="Arial" w:eastAsia="Arial" w:hAnsi="Arial" w:cs="Arial"/>
              <w:sz w:val="22"/>
              <w:szCs w:val="22"/>
            </w:rPr>
            <w:fldChar w:fldCharType="end"/>
          </w:r>
        </w:sdtContent>
      </w:sdt>
      <w:r>
        <w:rPr>
          <w:rFonts w:ascii="Arial" w:eastAsia="Arial" w:hAnsi="Arial" w:cs="Arial"/>
          <w:sz w:val="22"/>
          <w:szCs w:val="22"/>
        </w:rPr>
        <w:t xml:space="preserve">. Sin embargo, las importaciones también han aumentado, alcanzando los </w:t>
      </w:r>
      <w:r w:rsidR="0097537F">
        <w:rPr>
          <w:rFonts w:ascii="Arial" w:eastAsia="Arial" w:hAnsi="Arial" w:cs="Arial"/>
          <w:sz w:val="22"/>
          <w:szCs w:val="22"/>
        </w:rPr>
        <w:t>US $75.</w:t>
      </w:r>
      <w:r>
        <w:rPr>
          <w:rFonts w:ascii="Arial" w:eastAsia="Arial" w:hAnsi="Arial" w:cs="Arial"/>
          <w:sz w:val="22"/>
          <w:szCs w:val="22"/>
        </w:rPr>
        <w:t>200 millones en 2021, lo que resulta en un déficit comercial. Los principales destinos de las exportaciones son Estados Unidos (28.94%), China (10.74%) e India (5.59%), ref</w:t>
      </w:r>
      <w:r>
        <w:rPr>
          <w:rFonts w:ascii="Arial" w:eastAsia="Arial" w:hAnsi="Arial" w:cs="Arial"/>
          <w:sz w:val="22"/>
          <w:szCs w:val="22"/>
        </w:rPr>
        <w:t>lejando una orientación estratégica hacia</w:t>
      </w:r>
      <w:r w:rsidR="00344A52">
        <w:rPr>
          <w:rFonts w:ascii="Arial" w:eastAsia="Arial" w:hAnsi="Arial" w:cs="Arial"/>
          <w:sz w:val="22"/>
          <w:szCs w:val="22"/>
        </w:rPr>
        <w:t xml:space="preserve"> mercados clave a nivel global </w:t>
      </w:r>
      <w:sdt>
        <w:sdtPr>
          <w:rPr>
            <w:rFonts w:ascii="Arial" w:eastAsia="Arial" w:hAnsi="Arial" w:cs="Arial"/>
            <w:sz w:val="22"/>
            <w:szCs w:val="22"/>
          </w:rPr>
          <w:id w:val="1243454541"/>
          <w:citation/>
        </w:sdtPr>
        <w:sdtContent>
          <w:r w:rsidR="00344A52">
            <w:rPr>
              <w:rFonts w:ascii="Arial" w:eastAsia="Arial" w:hAnsi="Arial" w:cs="Arial"/>
              <w:sz w:val="22"/>
              <w:szCs w:val="22"/>
            </w:rPr>
            <w:fldChar w:fldCharType="begin"/>
          </w:r>
          <w:r w:rsidR="00344A52">
            <w:rPr>
              <w:rFonts w:ascii="Arial" w:eastAsia="Arial" w:hAnsi="Arial" w:cs="Arial"/>
              <w:sz w:val="22"/>
              <w:szCs w:val="22"/>
              <w:lang w:val="es-CO"/>
            </w:rPr>
            <w:instrText xml:space="preserve"> CITATION Tra24 \l 9226 </w:instrText>
          </w:r>
          <w:r w:rsidR="00344A52">
            <w:rPr>
              <w:rFonts w:ascii="Arial" w:eastAsia="Arial" w:hAnsi="Arial" w:cs="Arial"/>
              <w:sz w:val="22"/>
              <w:szCs w:val="22"/>
            </w:rPr>
            <w:fldChar w:fldCharType="separate"/>
          </w:r>
          <w:r w:rsidR="00344A52" w:rsidRPr="00344A52">
            <w:rPr>
              <w:rFonts w:ascii="Arial" w:eastAsia="Arial" w:hAnsi="Arial" w:cs="Arial"/>
              <w:noProof/>
              <w:sz w:val="22"/>
              <w:szCs w:val="22"/>
              <w:lang w:val="es-CO"/>
            </w:rPr>
            <w:t>(Trade Map, 2024)</w:t>
          </w:r>
          <w:r w:rsidR="00344A52">
            <w:rPr>
              <w:rFonts w:ascii="Arial" w:eastAsia="Arial" w:hAnsi="Arial" w:cs="Arial"/>
              <w:sz w:val="22"/>
              <w:szCs w:val="22"/>
            </w:rPr>
            <w:fldChar w:fldCharType="end"/>
          </w:r>
        </w:sdtContent>
      </w:sdt>
      <w:r w:rsidR="00344A52">
        <w:rPr>
          <w:rFonts w:ascii="Arial" w:eastAsia="Arial" w:hAnsi="Arial" w:cs="Arial"/>
          <w:sz w:val="22"/>
          <w:szCs w:val="22"/>
        </w:rPr>
        <w:t>.</w:t>
      </w:r>
    </w:p>
    <w:p w:rsidR="0094038E" w:rsidRDefault="0094038E">
      <w:pPr>
        <w:spacing w:after="0"/>
        <w:jc w:val="both"/>
        <w:rPr>
          <w:rFonts w:ascii="Arial" w:eastAsia="Arial" w:hAnsi="Arial" w:cs="Arial"/>
          <w:sz w:val="22"/>
          <w:szCs w:val="22"/>
        </w:rPr>
      </w:pPr>
    </w:p>
    <w:p w:rsidR="0094038E" w:rsidRDefault="0094038E">
      <w:pPr>
        <w:spacing w:after="0"/>
        <w:jc w:val="both"/>
        <w:rPr>
          <w:rFonts w:ascii="Arial" w:eastAsia="Arial" w:hAnsi="Arial" w:cs="Arial"/>
          <w:sz w:val="22"/>
          <w:szCs w:val="22"/>
        </w:rPr>
      </w:pPr>
    </w:p>
    <w:p w:rsidR="0094038E" w:rsidRDefault="00C02F21">
      <w:pPr>
        <w:spacing w:after="0" w:line="276" w:lineRule="auto"/>
        <w:jc w:val="both"/>
        <w:rPr>
          <w:rFonts w:ascii="Arial" w:eastAsia="Arial" w:hAnsi="Arial" w:cs="Arial"/>
          <w:sz w:val="22"/>
          <w:szCs w:val="22"/>
        </w:rPr>
      </w:pPr>
      <w:r>
        <w:rPr>
          <w:rFonts w:ascii="Arial" w:eastAsia="Arial" w:hAnsi="Arial" w:cs="Arial"/>
          <w:noProof/>
          <w:sz w:val="22"/>
          <w:szCs w:val="22"/>
          <w:lang w:val="en-US"/>
        </w:rPr>
        <w:drawing>
          <wp:inline distT="114300" distB="114300" distL="114300" distR="114300">
            <wp:extent cx="5612130" cy="3136900"/>
            <wp:effectExtent l="0" t="0" r="0" b="0"/>
            <wp:docPr id="15729774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3136900"/>
                    </a:xfrm>
                    <a:prstGeom prst="rect">
                      <a:avLst/>
                    </a:prstGeom>
                    <a:ln/>
                  </pic:spPr>
                </pic:pic>
              </a:graphicData>
            </a:graphic>
          </wp:inline>
        </w:drawing>
      </w:r>
    </w:p>
    <w:p w:rsidR="0094038E" w:rsidRDefault="00C02F21" w:rsidP="00344A52">
      <w:pPr>
        <w:spacing w:after="0" w:line="276" w:lineRule="auto"/>
        <w:jc w:val="center"/>
        <w:rPr>
          <w:rFonts w:ascii="Arial" w:eastAsia="Arial" w:hAnsi="Arial" w:cs="Arial"/>
          <w:sz w:val="22"/>
          <w:szCs w:val="22"/>
        </w:rPr>
      </w:pPr>
      <w:r>
        <w:rPr>
          <w:rFonts w:ascii="Arial" w:eastAsia="Arial" w:hAnsi="Arial" w:cs="Arial"/>
          <w:sz w:val="22"/>
          <w:szCs w:val="22"/>
        </w:rPr>
        <w:t>Gráfico 1: Evolución de exportaciones Colombia - Atlas CID Harvard</w:t>
      </w:r>
      <w:r w:rsidR="00344A52">
        <w:rPr>
          <w:rFonts w:ascii="Arial" w:eastAsia="Arial" w:hAnsi="Arial" w:cs="Arial"/>
          <w:sz w:val="22"/>
          <w:szCs w:val="22"/>
        </w:rPr>
        <w:t xml:space="preserve">. Fuente: </w:t>
      </w:r>
      <w:r w:rsidR="00344A52" w:rsidRPr="00344A52">
        <w:rPr>
          <w:rFonts w:ascii="Arial" w:eastAsia="Arial" w:hAnsi="Arial" w:cs="Arial"/>
          <w:sz w:val="22"/>
          <w:szCs w:val="22"/>
        </w:rPr>
        <w:t>https://atlas.cid.harvard.edu/countries/49/growth-opportunities</w:t>
      </w:r>
    </w:p>
    <w:p w:rsidR="0094038E" w:rsidRDefault="0094038E">
      <w:pPr>
        <w:spacing w:after="0" w:line="276" w:lineRule="auto"/>
        <w:jc w:val="both"/>
        <w:rPr>
          <w:rFonts w:ascii="Arial" w:eastAsia="Arial" w:hAnsi="Arial" w:cs="Arial"/>
          <w:sz w:val="22"/>
          <w:szCs w:val="22"/>
        </w:rPr>
      </w:pPr>
    </w:p>
    <w:p w:rsidR="0094038E" w:rsidRDefault="00C02F21">
      <w:pPr>
        <w:spacing w:after="0" w:line="276" w:lineRule="auto"/>
        <w:jc w:val="both"/>
        <w:rPr>
          <w:rFonts w:ascii="Arial" w:eastAsia="Arial" w:hAnsi="Arial" w:cs="Arial"/>
          <w:sz w:val="22"/>
          <w:szCs w:val="22"/>
        </w:rPr>
      </w:pPr>
      <w:r>
        <w:rPr>
          <w:rFonts w:ascii="Arial" w:eastAsia="Arial" w:hAnsi="Arial" w:cs="Arial"/>
          <w:sz w:val="22"/>
          <w:szCs w:val="22"/>
        </w:rPr>
        <w:t>El gráfico 1 proporcionado</w:t>
      </w:r>
      <w:r w:rsidR="00344A52">
        <w:rPr>
          <w:rFonts w:ascii="Arial" w:eastAsia="Arial" w:hAnsi="Arial" w:cs="Arial"/>
          <w:sz w:val="22"/>
          <w:szCs w:val="22"/>
        </w:rPr>
        <w:t>,</w:t>
      </w:r>
      <w:r>
        <w:rPr>
          <w:rFonts w:ascii="Arial" w:eastAsia="Arial" w:hAnsi="Arial" w:cs="Arial"/>
          <w:sz w:val="22"/>
          <w:szCs w:val="22"/>
        </w:rPr>
        <w:t xml:space="preserve"> muestra la evolución de las exportaciones colombianas desde 1995 h</w:t>
      </w:r>
      <w:r>
        <w:rPr>
          <w:rFonts w:ascii="Arial" w:eastAsia="Arial" w:hAnsi="Arial" w:cs="Arial"/>
          <w:sz w:val="22"/>
          <w:szCs w:val="22"/>
        </w:rPr>
        <w:t xml:space="preserve">asta 2021, destacando una significativa transición desde una dependencia inicial en </w:t>
      </w:r>
      <w:r>
        <w:rPr>
          <w:rFonts w:ascii="Arial" w:eastAsia="Arial" w:hAnsi="Arial" w:cs="Arial"/>
          <w:sz w:val="22"/>
          <w:szCs w:val="22"/>
        </w:rPr>
        <w:lastRenderedPageBreak/>
        <w:t>productos agrícolas, particularmente el café, hacia una diversificación que incluye minerales, productos manufacturados y servicios. Esta evolución es consistente con la te</w:t>
      </w:r>
      <w:r>
        <w:rPr>
          <w:rFonts w:ascii="Arial" w:eastAsia="Arial" w:hAnsi="Arial" w:cs="Arial"/>
          <w:sz w:val="22"/>
          <w:szCs w:val="22"/>
        </w:rPr>
        <w:t xml:space="preserve">oría económica que sostiene que la diversificación de las exportaciones y el ascenso en la cadena de valor son esenciales para un crecimiento económico sostenido y la reducción de la vulnerabilidad externa de un país. </w:t>
      </w:r>
    </w:p>
    <w:p w:rsidR="0094038E" w:rsidRDefault="0094038E">
      <w:pPr>
        <w:spacing w:after="0" w:line="276" w:lineRule="auto"/>
        <w:jc w:val="both"/>
        <w:rPr>
          <w:rFonts w:ascii="Arial" w:eastAsia="Arial" w:hAnsi="Arial" w:cs="Arial"/>
          <w:sz w:val="22"/>
          <w:szCs w:val="22"/>
        </w:rPr>
      </w:pPr>
    </w:p>
    <w:p w:rsidR="0094038E" w:rsidRDefault="00C02F21">
      <w:pPr>
        <w:spacing w:after="0" w:line="276" w:lineRule="auto"/>
        <w:jc w:val="both"/>
        <w:rPr>
          <w:rFonts w:ascii="Arial" w:eastAsia="Arial" w:hAnsi="Arial" w:cs="Arial"/>
          <w:sz w:val="22"/>
          <w:szCs w:val="22"/>
        </w:rPr>
      </w:pPr>
      <w:r>
        <w:rPr>
          <w:rFonts w:ascii="Arial" w:eastAsia="Arial" w:hAnsi="Arial" w:cs="Arial"/>
          <w:sz w:val="22"/>
          <w:szCs w:val="22"/>
        </w:rPr>
        <w:t>Desde principios de la década del 20</w:t>
      </w:r>
      <w:r>
        <w:rPr>
          <w:rFonts w:ascii="Arial" w:eastAsia="Arial" w:hAnsi="Arial" w:cs="Arial"/>
          <w:sz w:val="22"/>
          <w:szCs w:val="22"/>
        </w:rPr>
        <w:t>00, se ha observado un notable incremento en las exportaciones de minerales en Colombia. Este sector ha sido fundamental en el crecimiento de las exportaciones del país, superando a otros sectores en términos de valor exportado. La prominencia de los miner</w:t>
      </w:r>
      <w:r>
        <w:rPr>
          <w:rFonts w:ascii="Arial" w:eastAsia="Arial" w:hAnsi="Arial" w:cs="Arial"/>
          <w:sz w:val="22"/>
          <w:szCs w:val="22"/>
        </w:rPr>
        <w:t>ales en la canasta exportadora refleja la abundancia de recursos naturales en Colombia y su capacidad para aprovecharlos en el mercado global.</w:t>
      </w:r>
    </w:p>
    <w:p w:rsidR="0094038E" w:rsidRDefault="0094038E">
      <w:pPr>
        <w:spacing w:after="0" w:line="276" w:lineRule="auto"/>
        <w:jc w:val="both"/>
        <w:rPr>
          <w:rFonts w:ascii="Arial" w:eastAsia="Arial" w:hAnsi="Arial" w:cs="Arial"/>
          <w:sz w:val="22"/>
          <w:szCs w:val="22"/>
        </w:rPr>
      </w:pPr>
    </w:p>
    <w:p w:rsidR="0094038E" w:rsidRDefault="00C02F21">
      <w:pPr>
        <w:spacing w:after="0" w:line="276" w:lineRule="auto"/>
        <w:jc w:val="both"/>
        <w:rPr>
          <w:rFonts w:ascii="Arial" w:eastAsia="Arial" w:hAnsi="Arial" w:cs="Arial"/>
          <w:sz w:val="22"/>
          <w:szCs w:val="22"/>
        </w:rPr>
      </w:pPr>
      <w:r>
        <w:rPr>
          <w:rFonts w:ascii="Arial" w:eastAsia="Arial" w:hAnsi="Arial" w:cs="Arial"/>
          <w:sz w:val="22"/>
          <w:szCs w:val="22"/>
        </w:rPr>
        <w:t>Aunque las exportaciones agrícolas, incluyendo el café, siguen siendo importantes, su proporción relativa ha disminuido con el tiempo. La agricultura ha diversificado su oferta, incorporando productos como flores, frutas y otros productos agrícolas de alto</w:t>
      </w:r>
      <w:r>
        <w:rPr>
          <w:rFonts w:ascii="Arial" w:eastAsia="Arial" w:hAnsi="Arial" w:cs="Arial"/>
          <w:sz w:val="22"/>
          <w:szCs w:val="22"/>
        </w:rPr>
        <w:t xml:space="preserve"> valor añadido. Esta diversificación ha permitido a la agricultura colombiana mantenerse relevante en el mercado global, aunque con una menor preponderancia que en el pasado.</w:t>
      </w:r>
    </w:p>
    <w:p w:rsidR="0094038E" w:rsidRDefault="0094038E">
      <w:pPr>
        <w:spacing w:after="0" w:line="276" w:lineRule="auto"/>
        <w:jc w:val="both"/>
        <w:rPr>
          <w:rFonts w:ascii="Arial" w:eastAsia="Arial" w:hAnsi="Arial" w:cs="Arial"/>
          <w:sz w:val="22"/>
          <w:szCs w:val="22"/>
        </w:rPr>
      </w:pPr>
    </w:p>
    <w:p w:rsidR="0094038E" w:rsidRDefault="00C02F21">
      <w:pPr>
        <w:spacing w:after="0" w:line="276" w:lineRule="auto"/>
        <w:jc w:val="both"/>
        <w:rPr>
          <w:rFonts w:ascii="Arial" w:eastAsia="Arial" w:hAnsi="Arial" w:cs="Arial"/>
          <w:sz w:val="22"/>
          <w:szCs w:val="22"/>
        </w:rPr>
      </w:pPr>
      <w:r>
        <w:rPr>
          <w:rFonts w:ascii="Arial" w:eastAsia="Arial" w:hAnsi="Arial" w:cs="Arial"/>
          <w:sz w:val="22"/>
          <w:szCs w:val="22"/>
        </w:rPr>
        <w:t>Desde mediados de la década del 2000, las exportaciones de manufacturas y servic</w:t>
      </w:r>
      <w:r>
        <w:rPr>
          <w:rFonts w:ascii="Arial" w:eastAsia="Arial" w:hAnsi="Arial" w:cs="Arial"/>
          <w:sz w:val="22"/>
          <w:szCs w:val="22"/>
        </w:rPr>
        <w:t xml:space="preserve">ios han comenzado a desempeñar un papel más significativo en la economía colombiana. Este cambio indica un progreso hacia una economía más diversa y basada en el conocimiento. Los servicios, en particular, han mostrado un crecimiento constante, lo cual es </w:t>
      </w:r>
      <w:r>
        <w:rPr>
          <w:rFonts w:ascii="Arial" w:eastAsia="Arial" w:hAnsi="Arial" w:cs="Arial"/>
          <w:sz w:val="22"/>
          <w:szCs w:val="22"/>
        </w:rPr>
        <w:t>indicativo de una economía en transición hacia sectores de mayor valor añadido.</w:t>
      </w:r>
    </w:p>
    <w:p w:rsidR="0094038E" w:rsidRDefault="0094038E">
      <w:pPr>
        <w:spacing w:after="0" w:line="276" w:lineRule="auto"/>
        <w:jc w:val="both"/>
        <w:rPr>
          <w:rFonts w:ascii="Arial" w:eastAsia="Arial" w:hAnsi="Arial" w:cs="Arial"/>
          <w:sz w:val="22"/>
          <w:szCs w:val="22"/>
        </w:rPr>
      </w:pPr>
    </w:p>
    <w:p w:rsidR="0094038E" w:rsidRDefault="00C02F21">
      <w:pPr>
        <w:spacing w:after="0" w:line="276" w:lineRule="auto"/>
        <w:jc w:val="both"/>
        <w:rPr>
          <w:rFonts w:ascii="Arial" w:eastAsia="Arial" w:hAnsi="Arial" w:cs="Arial"/>
          <w:sz w:val="22"/>
          <w:szCs w:val="22"/>
        </w:rPr>
      </w:pPr>
      <w:r>
        <w:rPr>
          <w:rFonts w:ascii="Arial" w:eastAsia="Arial" w:hAnsi="Arial" w:cs="Arial"/>
          <w:sz w:val="22"/>
          <w:szCs w:val="22"/>
        </w:rPr>
        <w:t>A pesar del crecimiento general en las exportaciones de minerales, este sector ha mostrado fluctuaciones significativas, especialmente en los periodos de 2008-2009 y 2014-2016</w:t>
      </w:r>
      <w:r>
        <w:rPr>
          <w:rFonts w:ascii="Arial" w:eastAsia="Arial" w:hAnsi="Arial" w:cs="Arial"/>
          <w:sz w:val="22"/>
          <w:szCs w:val="22"/>
        </w:rPr>
        <w:t xml:space="preserve">, reflejando la volatilidad de los precios globales de los </w:t>
      </w:r>
      <w:r w:rsidRPr="001430BE">
        <w:rPr>
          <w:rFonts w:ascii="Arial" w:eastAsia="Arial" w:hAnsi="Arial" w:cs="Arial"/>
          <w:i/>
          <w:sz w:val="22"/>
          <w:szCs w:val="22"/>
        </w:rPr>
        <w:t>commodities</w:t>
      </w:r>
      <w:r>
        <w:rPr>
          <w:rFonts w:ascii="Arial" w:eastAsia="Arial" w:hAnsi="Arial" w:cs="Arial"/>
          <w:sz w:val="22"/>
          <w:szCs w:val="22"/>
        </w:rPr>
        <w:t>. Esta volatilidad destaca la necesidad de diversificación para reducir la dependencia de productos cuyo precio es altamente volátil y mejorar la estabilidad económica.</w:t>
      </w:r>
    </w:p>
    <w:p w:rsidR="0094038E" w:rsidRDefault="0094038E">
      <w:pPr>
        <w:spacing w:after="0" w:line="276" w:lineRule="auto"/>
        <w:jc w:val="both"/>
        <w:rPr>
          <w:rFonts w:ascii="Arial" w:eastAsia="Arial" w:hAnsi="Arial" w:cs="Arial"/>
          <w:sz w:val="22"/>
          <w:szCs w:val="22"/>
        </w:rPr>
      </w:pPr>
    </w:p>
    <w:p w:rsidR="0094038E" w:rsidRDefault="00C02F21">
      <w:pPr>
        <w:spacing w:after="0" w:line="276" w:lineRule="auto"/>
        <w:jc w:val="both"/>
        <w:rPr>
          <w:rFonts w:ascii="Arial" w:eastAsia="Arial" w:hAnsi="Arial" w:cs="Arial"/>
          <w:sz w:val="22"/>
          <w:szCs w:val="22"/>
        </w:rPr>
      </w:pPr>
      <w:r>
        <w:rPr>
          <w:rFonts w:ascii="Arial" w:eastAsia="Arial" w:hAnsi="Arial" w:cs="Arial"/>
          <w:sz w:val="22"/>
          <w:szCs w:val="22"/>
        </w:rPr>
        <w:t xml:space="preserve">El crecimiento sostenido en las exportaciones de servicios es un indicador positivo para la economía colombiana, ya que los servicios tienden a ser menos volátiles que los </w:t>
      </w:r>
      <w:r w:rsidRPr="001430BE">
        <w:rPr>
          <w:rFonts w:ascii="Arial" w:eastAsia="Arial" w:hAnsi="Arial" w:cs="Arial"/>
          <w:i/>
          <w:sz w:val="22"/>
          <w:szCs w:val="22"/>
        </w:rPr>
        <w:t>commodities</w:t>
      </w:r>
      <w:r>
        <w:rPr>
          <w:rFonts w:ascii="Arial" w:eastAsia="Arial" w:hAnsi="Arial" w:cs="Arial"/>
          <w:sz w:val="22"/>
          <w:szCs w:val="22"/>
        </w:rPr>
        <w:t>. Además, los servicios pueden ofrecer oportunidades de empleo más establ</w:t>
      </w:r>
      <w:r>
        <w:rPr>
          <w:rFonts w:ascii="Arial" w:eastAsia="Arial" w:hAnsi="Arial" w:cs="Arial"/>
          <w:sz w:val="22"/>
          <w:szCs w:val="22"/>
        </w:rPr>
        <w:t>es y mejor remuneradas, contribuyendo así a una economía más resiliente y diversificada.</w:t>
      </w:r>
    </w:p>
    <w:p w:rsidR="0094038E" w:rsidRDefault="0094038E">
      <w:pPr>
        <w:spacing w:after="0" w:line="276" w:lineRule="auto"/>
        <w:jc w:val="both"/>
        <w:rPr>
          <w:rFonts w:ascii="Arial" w:eastAsia="Arial" w:hAnsi="Arial" w:cs="Arial"/>
          <w:sz w:val="22"/>
          <w:szCs w:val="22"/>
        </w:rPr>
      </w:pPr>
    </w:p>
    <w:p w:rsidR="0094038E" w:rsidRDefault="00C02F21" w:rsidP="001430BE">
      <w:pPr>
        <w:spacing w:after="0" w:line="276" w:lineRule="auto"/>
        <w:jc w:val="center"/>
        <w:rPr>
          <w:rFonts w:ascii="Arial" w:eastAsia="Arial" w:hAnsi="Arial" w:cs="Arial"/>
          <w:sz w:val="22"/>
          <w:szCs w:val="22"/>
        </w:rPr>
      </w:pPr>
      <w:r>
        <w:rPr>
          <w:rFonts w:ascii="Arial" w:eastAsia="Arial" w:hAnsi="Arial" w:cs="Arial"/>
          <w:noProof/>
          <w:sz w:val="22"/>
          <w:szCs w:val="22"/>
          <w:lang w:val="en-US"/>
        </w:rPr>
        <w:lastRenderedPageBreak/>
        <w:drawing>
          <wp:inline distT="114300" distB="114300" distL="114300" distR="114300">
            <wp:extent cx="5568315" cy="4333875"/>
            <wp:effectExtent l="0" t="0" r="0" b="0"/>
            <wp:docPr id="15729774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r="815"/>
                    <a:stretch>
                      <a:fillRect/>
                    </a:stretch>
                  </pic:blipFill>
                  <pic:spPr>
                    <a:xfrm>
                      <a:off x="0" y="0"/>
                      <a:ext cx="5568315" cy="4333875"/>
                    </a:xfrm>
                    <a:prstGeom prst="rect">
                      <a:avLst/>
                    </a:prstGeom>
                    <a:ln/>
                  </pic:spPr>
                </pic:pic>
              </a:graphicData>
            </a:graphic>
          </wp:inline>
        </w:drawing>
      </w:r>
    </w:p>
    <w:p w:rsidR="0094038E" w:rsidRDefault="00C02F21" w:rsidP="001430BE">
      <w:pPr>
        <w:spacing w:after="0" w:line="276" w:lineRule="auto"/>
        <w:jc w:val="center"/>
        <w:rPr>
          <w:rFonts w:ascii="Arial" w:eastAsia="Arial" w:hAnsi="Arial" w:cs="Arial"/>
          <w:sz w:val="22"/>
          <w:szCs w:val="22"/>
        </w:rPr>
      </w:pPr>
      <w:r>
        <w:rPr>
          <w:rFonts w:ascii="Arial" w:eastAsia="Arial" w:hAnsi="Arial" w:cs="Arial"/>
          <w:sz w:val="22"/>
          <w:szCs w:val="22"/>
        </w:rPr>
        <w:t>Gráfico 2: Nuevos productos exportados - Atlas CID Harvard</w:t>
      </w:r>
      <w:r w:rsidR="001430BE">
        <w:rPr>
          <w:rFonts w:ascii="Arial" w:eastAsia="Arial" w:hAnsi="Arial" w:cs="Arial"/>
          <w:sz w:val="22"/>
          <w:szCs w:val="22"/>
        </w:rPr>
        <w:t xml:space="preserve">. Fuente: </w:t>
      </w:r>
      <w:r w:rsidR="001430BE" w:rsidRPr="001430BE">
        <w:rPr>
          <w:rFonts w:ascii="Arial" w:eastAsia="Arial" w:hAnsi="Arial" w:cs="Arial"/>
          <w:sz w:val="22"/>
          <w:szCs w:val="22"/>
        </w:rPr>
        <w:t>https://atlas.cid.harvard.edu/countries/49/growth-opportunities</w:t>
      </w:r>
    </w:p>
    <w:p w:rsidR="0094038E" w:rsidRDefault="00C02F21">
      <w:pPr>
        <w:spacing w:before="240" w:after="240" w:line="276" w:lineRule="auto"/>
        <w:jc w:val="both"/>
        <w:rPr>
          <w:rFonts w:ascii="Arial" w:eastAsia="Arial" w:hAnsi="Arial" w:cs="Arial"/>
          <w:sz w:val="22"/>
          <w:szCs w:val="22"/>
        </w:rPr>
      </w:pPr>
      <w:r>
        <w:rPr>
          <w:rFonts w:ascii="Arial" w:eastAsia="Arial" w:hAnsi="Arial" w:cs="Arial"/>
          <w:sz w:val="22"/>
          <w:szCs w:val="22"/>
        </w:rPr>
        <w:t>El gráfico 2 proporcionado muestra la evolución de la canasta exportadora de Colombia entre 2006 y 2021,</w:t>
      </w:r>
      <w:r>
        <w:rPr>
          <w:rFonts w:ascii="Arial" w:eastAsia="Arial" w:hAnsi="Arial" w:cs="Arial"/>
          <w:sz w:val="22"/>
          <w:szCs w:val="22"/>
        </w:rPr>
        <w:t xml:space="preserve"> destacando una inclinación hacia productos de complejidad moderada. En particular, el sector de frutas como aguacates, piñas, mangos y otros ha representado el 43.37% de los nuevos productos exportados, mientras que los cítricos contribuyen con un 11.27%.</w:t>
      </w:r>
      <w:r>
        <w:rPr>
          <w:rFonts w:ascii="Arial" w:eastAsia="Arial" w:hAnsi="Arial" w:cs="Arial"/>
          <w:sz w:val="22"/>
          <w:szCs w:val="22"/>
        </w:rPr>
        <w:t xml:space="preserve"> Sin embargo, un notable 32.51% de las nuevas exportaciones corresponde al coque de petróleo, lo que indica una preferencia por productos de energía no renovable. </w:t>
      </w:r>
    </w:p>
    <w:p w:rsidR="0094038E" w:rsidRDefault="00C02F21">
      <w:pPr>
        <w:spacing w:before="240" w:after="240" w:line="276" w:lineRule="auto"/>
        <w:jc w:val="both"/>
        <w:rPr>
          <w:rFonts w:ascii="Arial" w:eastAsia="Arial" w:hAnsi="Arial" w:cs="Arial"/>
          <w:sz w:val="22"/>
          <w:szCs w:val="22"/>
        </w:rPr>
      </w:pPr>
      <w:r>
        <w:rPr>
          <w:rFonts w:ascii="Arial" w:eastAsia="Arial" w:hAnsi="Arial" w:cs="Arial"/>
          <w:sz w:val="22"/>
          <w:szCs w:val="22"/>
        </w:rPr>
        <w:t>El crecimiento exportador de Colombia se ha mantenido enfocado en productos de complejidad m</w:t>
      </w:r>
      <w:r>
        <w:rPr>
          <w:rFonts w:ascii="Arial" w:eastAsia="Arial" w:hAnsi="Arial" w:cs="Arial"/>
          <w:sz w:val="22"/>
          <w:szCs w:val="22"/>
        </w:rPr>
        <w:t>oderada, incluyendo combustibles minerales, aceites, ceras y productos de tecnologías de la información y la comunicación (TIC). Este patrón ha restringido el crecimiento de ingresos al no seguir el proceso tradicional de transformación estructural, que ge</w:t>
      </w:r>
      <w:r>
        <w:rPr>
          <w:rFonts w:ascii="Arial" w:eastAsia="Arial" w:hAnsi="Arial" w:cs="Arial"/>
          <w:sz w:val="22"/>
          <w:szCs w:val="22"/>
        </w:rPr>
        <w:t>neralmente implica un desplazamiento de la actividad económica desde sectores de baja a alta productividad. En la última década, la participación global de Colombia en el mercado de exportaciones textiles ha sido estancada, sin avances significativos en se</w:t>
      </w:r>
      <w:r>
        <w:rPr>
          <w:rFonts w:ascii="Arial" w:eastAsia="Arial" w:hAnsi="Arial" w:cs="Arial"/>
          <w:sz w:val="22"/>
          <w:szCs w:val="22"/>
        </w:rPr>
        <w:t xml:space="preserve">ctores como la electrónica y la fabricación de maquinaria. El impulso exportador del país ha dependido del sector minero, pero este ha mostrado una tendencia a la baja, afectando el crecimiento económico debido a la concentración en un sector en declive a </w:t>
      </w:r>
      <w:r>
        <w:rPr>
          <w:rFonts w:ascii="Arial" w:eastAsia="Arial" w:hAnsi="Arial" w:cs="Arial"/>
          <w:sz w:val="22"/>
          <w:szCs w:val="22"/>
        </w:rPr>
        <w:t>nive</w:t>
      </w:r>
      <w:bookmarkStart w:id="0" w:name="_GoBack"/>
      <w:bookmarkEnd w:id="0"/>
      <w:r>
        <w:rPr>
          <w:rFonts w:ascii="Arial" w:eastAsia="Arial" w:hAnsi="Arial" w:cs="Arial"/>
          <w:sz w:val="22"/>
          <w:szCs w:val="22"/>
        </w:rPr>
        <w:t>l global.</w:t>
      </w:r>
      <w:r w:rsidR="001430BE">
        <w:rPr>
          <w:rFonts w:ascii="Arial" w:eastAsia="Arial" w:hAnsi="Arial" w:cs="Arial"/>
          <w:sz w:val="22"/>
          <w:szCs w:val="22"/>
        </w:rPr>
        <w:t xml:space="preserve"> </w:t>
      </w:r>
      <w:r>
        <w:rPr>
          <w:rFonts w:ascii="Arial" w:eastAsia="Arial" w:hAnsi="Arial" w:cs="Arial"/>
          <w:sz w:val="22"/>
          <w:szCs w:val="22"/>
        </w:rPr>
        <w:lastRenderedPageBreak/>
        <w:t>Esta dependencia subraya la necesidad de diversificación hacia sectores más sostenibles y de mayor valor añadido.</w:t>
      </w:r>
    </w:p>
    <w:p w:rsidR="0094038E" w:rsidRDefault="00C02F21">
      <w:pPr>
        <w:spacing w:before="240" w:after="240" w:line="276" w:lineRule="auto"/>
        <w:jc w:val="both"/>
        <w:rPr>
          <w:rFonts w:ascii="Arial" w:eastAsia="Arial" w:hAnsi="Arial" w:cs="Arial"/>
          <w:sz w:val="22"/>
          <w:szCs w:val="22"/>
        </w:rPr>
      </w:pPr>
      <w:r>
        <w:rPr>
          <w:rFonts w:ascii="Arial" w:eastAsia="Arial" w:hAnsi="Arial" w:cs="Arial"/>
          <w:sz w:val="22"/>
          <w:szCs w:val="22"/>
        </w:rPr>
        <w:t>Desde 2006 hasta el 2021, Colombia introdujo 14 nuevos productos en su canasta exportadora, contribuyendo con 13 dólares al ingr</w:t>
      </w:r>
      <w:r>
        <w:rPr>
          <w:rFonts w:ascii="Arial" w:eastAsia="Arial" w:hAnsi="Arial" w:cs="Arial"/>
          <w:sz w:val="22"/>
          <w:szCs w:val="22"/>
        </w:rPr>
        <w:t>eso per cápita en 2021. Aunque esto indica una diversificación, el volumen es insuficiente para generar un crecimiento de ingresos significativo. La diversificación ha permitido cierta resiliencia económica, pero la complejidad de los nuevos productos expo</w:t>
      </w:r>
      <w:r>
        <w:rPr>
          <w:rFonts w:ascii="Arial" w:eastAsia="Arial" w:hAnsi="Arial" w:cs="Arial"/>
          <w:sz w:val="22"/>
          <w:szCs w:val="22"/>
        </w:rPr>
        <w:t>rtados aún es limitada en comparación con economías más avanzadas.</w:t>
      </w:r>
    </w:p>
    <w:p w:rsidR="0094038E" w:rsidRDefault="00C02F21">
      <w:pPr>
        <w:spacing w:before="240" w:after="240" w:line="276" w:lineRule="auto"/>
        <w:jc w:val="both"/>
        <w:rPr>
          <w:rFonts w:ascii="Arial" w:eastAsia="Arial" w:hAnsi="Arial" w:cs="Arial"/>
          <w:sz w:val="22"/>
          <w:szCs w:val="22"/>
        </w:rPr>
      </w:pPr>
      <w:r>
        <w:rPr>
          <w:rFonts w:ascii="Arial" w:eastAsia="Arial" w:hAnsi="Arial" w:cs="Arial"/>
          <w:sz w:val="22"/>
          <w:szCs w:val="22"/>
        </w:rPr>
        <w:t xml:space="preserve">Es crucial para Colombia diversificar hacia productos progresivamente más complejos para fomentar el crecimiento económico. A pesar de la innovación en su canasta de exportaciones, el reto </w:t>
      </w:r>
      <w:r>
        <w:rPr>
          <w:rFonts w:ascii="Arial" w:eastAsia="Arial" w:hAnsi="Arial" w:cs="Arial"/>
          <w:sz w:val="22"/>
          <w:szCs w:val="22"/>
        </w:rPr>
        <w:t>es aumentar tanto el volumen como la complejidad de estos productos para impactar significativamente en el desarrollo económico y el bienestar de la población. La diversificación hacia productos más complejos no solo aumentará la resiliencia económica, sin</w:t>
      </w:r>
      <w:r>
        <w:rPr>
          <w:rFonts w:ascii="Arial" w:eastAsia="Arial" w:hAnsi="Arial" w:cs="Arial"/>
          <w:sz w:val="22"/>
          <w:szCs w:val="22"/>
        </w:rPr>
        <w:t>o que también creará empleos de mayor calidad y mejor remunerados.</w:t>
      </w:r>
    </w:p>
    <w:p w:rsidR="0094038E" w:rsidRDefault="00C02F21">
      <w:pPr>
        <w:spacing w:after="0"/>
        <w:jc w:val="both"/>
        <w:rPr>
          <w:rFonts w:ascii="Arial" w:eastAsia="Arial" w:hAnsi="Arial" w:cs="Arial"/>
          <w:sz w:val="22"/>
          <w:szCs w:val="22"/>
        </w:rPr>
      </w:pPr>
      <w:r>
        <w:rPr>
          <w:rFonts w:ascii="Arial" w:eastAsia="Arial" w:hAnsi="Arial" w:cs="Arial"/>
          <w:noProof/>
          <w:sz w:val="22"/>
          <w:szCs w:val="22"/>
          <w:lang w:val="en-US"/>
        </w:rPr>
        <w:drawing>
          <wp:inline distT="114300" distB="114300" distL="114300" distR="114300">
            <wp:extent cx="5612130" cy="4521200"/>
            <wp:effectExtent l="0" t="0" r="0" b="0"/>
            <wp:docPr id="15729774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2130" cy="4521200"/>
                    </a:xfrm>
                    <a:prstGeom prst="rect">
                      <a:avLst/>
                    </a:prstGeom>
                    <a:ln/>
                  </pic:spPr>
                </pic:pic>
              </a:graphicData>
            </a:graphic>
          </wp:inline>
        </w:drawing>
      </w:r>
    </w:p>
    <w:p w:rsidR="0094038E" w:rsidRDefault="00C02F21" w:rsidP="001430BE">
      <w:pPr>
        <w:spacing w:after="0"/>
        <w:jc w:val="center"/>
        <w:rPr>
          <w:rFonts w:ascii="Arial" w:eastAsia="Arial" w:hAnsi="Arial" w:cs="Arial"/>
          <w:sz w:val="22"/>
          <w:szCs w:val="22"/>
        </w:rPr>
      </w:pPr>
      <w:r>
        <w:rPr>
          <w:rFonts w:ascii="Arial" w:eastAsia="Arial" w:hAnsi="Arial" w:cs="Arial"/>
          <w:sz w:val="22"/>
          <w:szCs w:val="22"/>
        </w:rPr>
        <w:t>Gráfico 3: Complejidad según productos - Atlas CID Harvard</w:t>
      </w:r>
      <w:r w:rsidR="001430BE">
        <w:rPr>
          <w:rFonts w:ascii="Arial" w:eastAsia="Arial" w:hAnsi="Arial" w:cs="Arial"/>
          <w:sz w:val="22"/>
          <w:szCs w:val="22"/>
        </w:rPr>
        <w:t xml:space="preserve">. Fuente: </w:t>
      </w:r>
      <w:r w:rsidR="001430BE" w:rsidRPr="001430BE">
        <w:rPr>
          <w:rFonts w:ascii="Arial" w:eastAsia="Arial" w:hAnsi="Arial" w:cs="Arial"/>
          <w:sz w:val="22"/>
          <w:szCs w:val="22"/>
        </w:rPr>
        <w:t>https://atlas.cid.harvard.edu/countries/49/growth-opportunities</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lastRenderedPageBreak/>
        <w:t>El gráfico 3 proporciona una visión detallada de la complejidad de las exportaciones colombianas en 2021, destacando la prepond</w:t>
      </w:r>
      <w:r>
        <w:rPr>
          <w:rFonts w:ascii="Arial" w:eastAsia="Arial" w:hAnsi="Arial" w:cs="Arial"/>
          <w:sz w:val="22"/>
          <w:szCs w:val="22"/>
        </w:rPr>
        <w:t>erancia de productos de baja complejidad como los aceites de petróleo crudo y refinado, el carbón y el coque. Estas categorías de productos dominan la canasta exportadora de Colombia, indicando una fuerte dependencia de los recursos naturales y productos d</w:t>
      </w:r>
      <w:r w:rsidR="001430BE">
        <w:rPr>
          <w:rFonts w:ascii="Arial" w:eastAsia="Arial" w:hAnsi="Arial" w:cs="Arial"/>
          <w:sz w:val="22"/>
          <w:szCs w:val="22"/>
        </w:rPr>
        <w:t xml:space="preserve">e bajo valor añadido </w:t>
      </w:r>
      <w:sdt>
        <w:sdtPr>
          <w:rPr>
            <w:rFonts w:ascii="Arial" w:eastAsia="Arial" w:hAnsi="Arial" w:cs="Arial"/>
            <w:sz w:val="22"/>
            <w:szCs w:val="22"/>
          </w:rPr>
          <w:id w:val="-251203482"/>
          <w:citation/>
        </w:sdtPr>
        <w:sdtContent>
          <w:r w:rsidR="001430BE">
            <w:rPr>
              <w:rFonts w:ascii="Arial" w:eastAsia="Arial" w:hAnsi="Arial" w:cs="Arial"/>
              <w:sz w:val="22"/>
              <w:szCs w:val="22"/>
            </w:rPr>
            <w:fldChar w:fldCharType="begin"/>
          </w:r>
          <w:r w:rsidR="001430BE">
            <w:rPr>
              <w:rFonts w:ascii="Arial" w:eastAsia="Arial" w:hAnsi="Arial" w:cs="Arial"/>
              <w:sz w:val="22"/>
              <w:szCs w:val="22"/>
              <w:lang w:val="es-CO"/>
            </w:rPr>
            <w:instrText xml:space="preserve"> CITATION Cen24 \l 9226 </w:instrText>
          </w:r>
          <w:r w:rsidR="001430BE">
            <w:rPr>
              <w:rFonts w:ascii="Arial" w:eastAsia="Arial" w:hAnsi="Arial" w:cs="Arial"/>
              <w:sz w:val="22"/>
              <w:szCs w:val="22"/>
            </w:rPr>
            <w:fldChar w:fldCharType="separate"/>
          </w:r>
          <w:r w:rsidR="001430BE" w:rsidRPr="001430BE">
            <w:rPr>
              <w:rFonts w:ascii="Arial" w:eastAsia="Arial" w:hAnsi="Arial" w:cs="Arial"/>
              <w:noProof/>
              <w:sz w:val="22"/>
              <w:szCs w:val="22"/>
              <w:lang w:val="es-CO"/>
            </w:rPr>
            <w:t>(Center for International Development at Harvard University, 2024)</w:t>
          </w:r>
          <w:r w:rsidR="001430BE">
            <w:rPr>
              <w:rFonts w:ascii="Arial" w:eastAsia="Arial" w:hAnsi="Arial" w:cs="Arial"/>
              <w:sz w:val="22"/>
              <w:szCs w:val="22"/>
            </w:rPr>
            <w:fldChar w:fldCharType="end"/>
          </w:r>
        </w:sdtContent>
      </w:sdt>
      <w:r w:rsidR="001430BE">
        <w:rPr>
          <w:rFonts w:ascii="Arial" w:eastAsia="Arial" w:hAnsi="Arial" w:cs="Arial"/>
          <w:sz w:val="22"/>
          <w:szCs w:val="22"/>
        </w:rPr>
        <w:t>.</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Los aceites de petróleo, tanto crudo como refinado, representan una parte significativa de las exportaciones colombianas, reflejando una dependencia considerable de l</w:t>
      </w:r>
      <w:r>
        <w:rPr>
          <w:rFonts w:ascii="Arial" w:eastAsia="Arial" w:hAnsi="Arial" w:cs="Arial"/>
          <w:sz w:val="22"/>
          <w:szCs w:val="22"/>
        </w:rPr>
        <w:t xml:space="preserve">os ingresos derivados de los combustibles fósiles. Esta dependencia se acompaña de una baja complejidad económica, como se indica en el índice de </w:t>
      </w:r>
      <w:r w:rsidR="001430BE">
        <w:rPr>
          <w:rFonts w:ascii="Arial" w:eastAsia="Arial" w:hAnsi="Arial" w:cs="Arial"/>
          <w:sz w:val="22"/>
          <w:szCs w:val="22"/>
        </w:rPr>
        <w:t>complejidad económica (ECI) con un valor de -</w:t>
      </w:r>
      <w:r>
        <w:rPr>
          <w:rFonts w:ascii="Arial" w:eastAsia="Arial" w:hAnsi="Arial" w:cs="Arial"/>
          <w:sz w:val="22"/>
          <w:szCs w:val="22"/>
        </w:rPr>
        <w:t>2.4 para el petróleo crudo. Similar al petróleo, el carbón es otro producto de</w:t>
      </w:r>
      <w:r>
        <w:rPr>
          <w:rFonts w:ascii="Arial" w:eastAsia="Arial" w:hAnsi="Arial" w:cs="Arial"/>
          <w:sz w:val="22"/>
          <w:szCs w:val="22"/>
        </w:rPr>
        <w:t>stacado en las exportaciones de Colombia, con un ECI de -1.68. La preponderancia del carbón en la canasta exportadora también refleja la baja complejidad de las exportaciones colombianas. Con un ECI de -0.756, el coque de petróleo sigue la tendencia de baj</w:t>
      </w:r>
      <w:r>
        <w:rPr>
          <w:rFonts w:ascii="Arial" w:eastAsia="Arial" w:hAnsi="Arial" w:cs="Arial"/>
          <w:sz w:val="22"/>
          <w:szCs w:val="22"/>
        </w:rPr>
        <w:t>a complejidad y alta dependencia de los productos energéticos.</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Aunque siguen siendo importantes, productos agrícolas como el café (ECI de -1.76), las flores cortadas (-1.58) y los plátanos (-1.92) muestran una baja complejidad económica. Estos productos t</w:t>
      </w:r>
      <w:r>
        <w:rPr>
          <w:rFonts w:ascii="Arial" w:eastAsia="Arial" w:hAnsi="Arial" w:cs="Arial"/>
          <w:sz w:val="22"/>
          <w:szCs w:val="22"/>
        </w:rPr>
        <w:t xml:space="preserve">radicionales aún forman una parte considerable de las exportaciones, pero no contribuyen significativamente al aumento de la complejidad económica del país. Productos agrícolas como las frutas y el aceite de palma también están presentes, pero con valores </w:t>
      </w:r>
      <w:r>
        <w:rPr>
          <w:rFonts w:ascii="Arial" w:eastAsia="Arial" w:hAnsi="Arial" w:cs="Arial"/>
          <w:sz w:val="22"/>
          <w:szCs w:val="22"/>
        </w:rPr>
        <w:t>de complejidad igualmente bajos. Esto indica que, aunque hay diversificación, esta no está llevando a un aumento en la complejidad económica.</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Los sectores de tecnologías de la información y la comunicación (TIC), así como el turismo y transporte, aunque p</w:t>
      </w:r>
      <w:r>
        <w:rPr>
          <w:rFonts w:ascii="Arial" w:eastAsia="Arial" w:hAnsi="Arial" w:cs="Arial"/>
          <w:sz w:val="22"/>
          <w:szCs w:val="22"/>
        </w:rPr>
        <w:t>resentes, aún no muestran un impacto significativo en términos de complejidad. El índice de complejidad para el turismo y transporte es de -0.643, indicando que estos sectores aún necesitan desarrollarse para contribuir significativamente a la economía.</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 xml:space="preserve">Para mejorar la complejidad económica y diversificar su economía, Colombia puede adoptar diversas estrategias fundamentadas en recomendaciones de autores académicos y organizaciones internacionales. En primer lugar, es esencial fomentar la innovación y el </w:t>
      </w:r>
      <w:r>
        <w:rPr>
          <w:rFonts w:ascii="Arial" w:eastAsia="Arial" w:hAnsi="Arial" w:cs="Arial"/>
          <w:sz w:val="22"/>
          <w:szCs w:val="22"/>
        </w:rPr>
        <w:t>conocimiento mediante inversiones en educación y capacitación. Esto implica desarrollar habilidades en tecnologías de la información, ciencias y tecnología. Implementar programas educativos que alineen la formación con las demandas del mercado laboral pued</w:t>
      </w:r>
      <w:r>
        <w:rPr>
          <w:rFonts w:ascii="Arial" w:eastAsia="Arial" w:hAnsi="Arial" w:cs="Arial"/>
          <w:sz w:val="22"/>
          <w:szCs w:val="22"/>
        </w:rPr>
        <w:t>e mejorar significativamente la calidad de la educación básica y profesional, reduciendo la desconexión entre la oferta educati</w:t>
      </w:r>
      <w:r w:rsidR="002417AC">
        <w:rPr>
          <w:rFonts w:ascii="Arial" w:eastAsia="Arial" w:hAnsi="Arial" w:cs="Arial"/>
          <w:sz w:val="22"/>
          <w:szCs w:val="22"/>
        </w:rPr>
        <w:t xml:space="preserve">va y las necesidades laborales </w:t>
      </w:r>
      <w:sdt>
        <w:sdtPr>
          <w:rPr>
            <w:rFonts w:ascii="Arial" w:eastAsia="Arial" w:hAnsi="Arial" w:cs="Arial"/>
            <w:sz w:val="22"/>
            <w:szCs w:val="22"/>
          </w:rPr>
          <w:id w:val="-702249397"/>
          <w:citation/>
        </w:sdtPr>
        <w:sdtContent>
          <w:r w:rsidR="002417AC">
            <w:rPr>
              <w:rFonts w:ascii="Arial" w:eastAsia="Arial" w:hAnsi="Arial" w:cs="Arial"/>
              <w:sz w:val="22"/>
              <w:szCs w:val="22"/>
            </w:rPr>
            <w:fldChar w:fldCharType="begin"/>
          </w:r>
          <w:r w:rsidR="002417AC">
            <w:rPr>
              <w:rFonts w:ascii="Arial" w:eastAsia="Arial" w:hAnsi="Arial" w:cs="Arial"/>
              <w:sz w:val="22"/>
              <w:szCs w:val="22"/>
              <w:lang w:val="es-CO"/>
            </w:rPr>
            <w:instrText xml:space="preserve"> CITATION OEC21 \l 9226 </w:instrText>
          </w:r>
          <w:r w:rsidR="002417AC">
            <w:rPr>
              <w:rFonts w:ascii="Arial" w:eastAsia="Arial" w:hAnsi="Arial" w:cs="Arial"/>
              <w:sz w:val="22"/>
              <w:szCs w:val="22"/>
            </w:rPr>
            <w:fldChar w:fldCharType="separate"/>
          </w:r>
          <w:r w:rsidR="002417AC" w:rsidRPr="002417AC">
            <w:rPr>
              <w:rFonts w:ascii="Arial" w:eastAsia="Arial" w:hAnsi="Arial" w:cs="Arial"/>
              <w:noProof/>
              <w:sz w:val="22"/>
              <w:szCs w:val="22"/>
              <w:lang w:val="es-CO"/>
            </w:rPr>
            <w:t>(OECD, 2021)</w:t>
          </w:r>
          <w:r w:rsidR="002417AC">
            <w:rPr>
              <w:rFonts w:ascii="Arial" w:eastAsia="Arial" w:hAnsi="Arial" w:cs="Arial"/>
              <w:sz w:val="22"/>
              <w:szCs w:val="22"/>
            </w:rPr>
            <w:fldChar w:fldCharType="end"/>
          </w:r>
        </w:sdtContent>
      </w:sdt>
      <w:r w:rsidR="002417AC">
        <w:rPr>
          <w:rFonts w:ascii="Arial" w:eastAsia="Arial" w:hAnsi="Arial" w:cs="Arial"/>
          <w:sz w:val="22"/>
          <w:szCs w:val="22"/>
        </w:rPr>
        <w:t xml:space="preserve">. </w:t>
      </w:r>
      <w:r>
        <w:rPr>
          <w:rFonts w:ascii="Arial" w:eastAsia="Arial" w:hAnsi="Arial" w:cs="Arial"/>
          <w:sz w:val="22"/>
          <w:szCs w:val="22"/>
        </w:rPr>
        <w:t xml:space="preserve">Además, promover la investigación y desarrollo (I+D) en sectores de alta tecnología </w:t>
      </w:r>
      <w:r>
        <w:rPr>
          <w:rFonts w:ascii="Arial" w:eastAsia="Arial" w:hAnsi="Arial" w:cs="Arial"/>
          <w:sz w:val="22"/>
          <w:szCs w:val="22"/>
        </w:rPr>
        <w:t>y conocimiento intensivo contribuirá a la creación de nuevos productos y servicios de mayor complejidad.</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Otra estrategia clave es la mejora de la infraestructura digital. Garantizar el acceso a internet de alta velocidad en todo el país, incluidas las áre</w:t>
      </w:r>
      <w:r>
        <w:rPr>
          <w:rFonts w:ascii="Arial" w:eastAsia="Arial" w:hAnsi="Arial" w:cs="Arial"/>
          <w:sz w:val="22"/>
          <w:szCs w:val="22"/>
        </w:rPr>
        <w:t>as rurales, facilitará la conectividad y la digitalización de servicios gubernamentales y comerciales, permitiendo la inclusión de más ciudadanos y pequeñas y medianas empresas (</w:t>
      </w:r>
      <w:proofErr w:type="spellStart"/>
      <w:r>
        <w:rPr>
          <w:rFonts w:ascii="Arial" w:eastAsia="Arial" w:hAnsi="Arial" w:cs="Arial"/>
          <w:sz w:val="22"/>
          <w:szCs w:val="22"/>
        </w:rPr>
        <w:t>PYMEs</w:t>
      </w:r>
      <w:proofErr w:type="spellEnd"/>
      <w:r>
        <w:rPr>
          <w:rFonts w:ascii="Arial" w:eastAsia="Arial" w:hAnsi="Arial" w:cs="Arial"/>
          <w:sz w:val="22"/>
          <w:szCs w:val="22"/>
        </w:rPr>
        <w:t>) en la economía digital</w:t>
      </w:r>
      <w:sdt>
        <w:sdtPr>
          <w:rPr>
            <w:rFonts w:ascii="Arial" w:eastAsia="Arial" w:hAnsi="Arial" w:cs="Arial"/>
            <w:sz w:val="22"/>
            <w:szCs w:val="22"/>
          </w:rPr>
          <w:id w:val="-960267415"/>
          <w:citation/>
        </w:sdtPr>
        <w:sdtContent>
          <w:r w:rsidR="002417AC">
            <w:rPr>
              <w:rFonts w:ascii="Arial" w:eastAsia="Arial" w:hAnsi="Arial" w:cs="Arial"/>
              <w:sz w:val="22"/>
              <w:szCs w:val="22"/>
            </w:rPr>
            <w:fldChar w:fldCharType="begin"/>
          </w:r>
          <w:r w:rsidR="002417AC">
            <w:rPr>
              <w:rFonts w:ascii="Arial" w:eastAsia="Arial" w:hAnsi="Arial" w:cs="Arial"/>
              <w:sz w:val="22"/>
              <w:szCs w:val="22"/>
              <w:lang w:val="es-CO"/>
            </w:rPr>
            <w:instrText xml:space="preserve"> CITATION ITI21 \l 9226 </w:instrText>
          </w:r>
          <w:r w:rsidR="002417AC">
            <w:rPr>
              <w:rFonts w:ascii="Arial" w:eastAsia="Arial" w:hAnsi="Arial" w:cs="Arial"/>
              <w:sz w:val="22"/>
              <w:szCs w:val="22"/>
            </w:rPr>
            <w:fldChar w:fldCharType="separate"/>
          </w:r>
          <w:r w:rsidR="002417AC">
            <w:rPr>
              <w:rFonts w:ascii="Arial" w:eastAsia="Arial" w:hAnsi="Arial" w:cs="Arial"/>
              <w:noProof/>
              <w:sz w:val="22"/>
              <w:szCs w:val="22"/>
              <w:lang w:val="es-CO"/>
            </w:rPr>
            <w:t xml:space="preserve"> </w:t>
          </w:r>
          <w:r w:rsidR="002417AC" w:rsidRPr="002417AC">
            <w:rPr>
              <w:rFonts w:ascii="Arial" w:eastAsia="Arial" w:hAnsi="Arial" w:cs="Arial"/>
              <w:noProof/>
              <w:sz w:val="22"/>
              <w:szCs w:val="22"/>
              <w:lang w:val="es-CO"/>
            </w:rPr>
            <w:t>(ITIF, 2021)</w:t>
          </w:r>
          <w:r w:rsidR="002417AC">
            <w:rPr>
              <w:rFonts w:ascii="Arial" w:eastAsia="Arial" w:hAnsi="Arial" w:cs="Arial"/>
              <w:sz w:val="22"/>
              <w:szCs w:val="22"/>
            </w:rPr>
            <w:fldChar w:fldCharType="end"/>
          </w:r>
        </w:sdtContent>
      </w:sdt>
      <w:r w:rsidR="002417AC">
        <w:rPr>
          <w:rFonts w:ascii="Arial" w:eastAsia="Arial" w:hAnsi="Arial" w:cs="Arial"/>
          <w:sz w:val="22"/>
          <w:szCs w:val="22"/>
        </w:rPr>
        <w:t>.</w:t>
      </w:r>
      <w:r w:rsidR="006817F6">
        <w:rPr>
          <w:rFonts w:ascii="Arial" w:eastAsia="Arial" w:hAnsi="Arial" w:cs="Arial"/>
          <w:sz w:val="22"/>
          <w:szCs w:val="22"/>
        </w:rPr>
        <w:t xml:space="preserve"> </w:t>
      </w:r>
      <w:r>
        <w:rPr>
          <w:rFonts w:ascii="Arial" w:eastAsia="Arial" w:hAnsi="Arial" w:cs="Arial"/>
          <w:sz w:val="22"/>
          <w:szCs w:val="22"/>
        </w:rPr>
        <w:t>Además, fomentar la adopción de te</w:t>
      </w:r>
      <w:r>
        <w:rPr>
          <w:rFonts w:ascii="Arial" w:eastAsia="Arial" w:hAnsi="Arial" w:cs="Arial"/>
          <w:sz w:val="22"/>
          <w:szCs w:val="22"/>
        </w:rPr>
        <w:t>cnologías de la información y la comunicación (TIC) en todos los sectores económicos mejorará la eficiencia y la competitividad.</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 xml:space="preserve">Es crucial implementar políticas públicas y privadas que incentiven la diversificación de la base exportadora hacia productos </w:t>
      </w:r>
      <w:r>
        <w:rPr>
          <w:rFonts w:ascii="Arial" w:eastAsia="Arial" w:hAnsi="Arial" w:cs="Arial"/>
          <w:sz w:val="22"/>
          <w:szCs w:val="22"/>
        </w:rPr>
        <w:t xml:space="preserve">de mayor valor añadido. Esto puede incluir incentivos </w:t>
      </w:r>
      <w:r>
        <w:rPr>
          <w:rFonts w:ascii="Arial" w:eastAsia="Arial" w:hAnsi="Arial" w:cs="Arial"/>
          <w:sz w:val="22"/>
          <w:szCs w:val="22"/>
        </w:rPr>
        <w:lastRenderedPageBreak/>
        <w:t xml:space="preserve">fiscales para empresas que inviertan en la producción de bienes complejos y en la diversificación de sus productos. Asimismo, es vital apoyar a las </w:t>
      </w:r>
      <w:proofErr w:type="spellStart"/>
      <w:r>
        <w:rPr>
          <w:rFonts w:ascii="Arial" w:eastAsia="Arial" w:hAnsi="Arial" w:cs="Arial"/>
          <w:sz w:val="22"/>
          <w:szCs w:val="22"/>
        </w:rPr>
        <w:t>PYMEs</w:t>
      </w:r>
      <w:proofErr w:type="spellEnd"/>
      <w:r>
        <w:rPr>
          <w:rFonts w:ascii="Arial" w:eastAsia="Arial" w:hAnsi="Arial" w:cs="Arial"/>
          <w:sz w:val="22"/>
          <w:szCs w:val="22"/>
        </w:rPr>
        <w:t xml:space="preserve"> en su integración a las cadenas de valor globale</w:t>
      </w:r>
      <w:r>
        <w:rPr>
          <w:rFonts w:ascii="Arial" w:eastAsia="Arial" w:hAnsi="Arial" w:cs="Arial"/>
          <w:sz w:val="22"/>
          <w:szCs w:val="22"/>
        </w:rPr>
        <w:t>s, facilitando su acceso a financiamiento y mercados internacionales</w:t>
      </w:r>
      <w:r w:rsidR="006817F6">
        <w:rPr>
          <w:rFonts w:ascii="Arial" w:eastAsia="Arial" w:hAnsi="Arial" w:cs="Arial"/>
          <w:sz w:val="22"/>
          <w:szCs w:val="22"/>
        </w:rPr>
        <w:t xml:space="preserve"> </w:t>
      </w:r>
      <w:sdt>
        <w:sdtPr>
          <w:rPr>
            <w:rFonts w:ascii="Arial" w:eastAsia="Arial" w:hAnsi="Arial" w:cs="Arial"/>
            <w:sz w:val="22"/>
            <w:szCs w:val="22"/>
          </w:rPr>
          <w:id w:val="-926649851"/>
          <w:citation/>
        </w:sdtPr>
        <w:sdtContent>
          <w:r w:rsidR="006817F6">
            <w:rPr>
              <w:rFonts w:ascii="Arial" w:eastAsia="Arial" w:hAnsi="Arial" w:cs="Arial"/>
              <w:sz w:val="22"/>
              <w:szCs w:val="22"/>
            </w:rPr>
            <w:fldChar w:fldCharType="begin"/>
          </w:r>
          <w:r w:rsidR="006817F6">
            <w:rPr>
              <w:rFonts w:ascii="Arial" w:eastAsia="Arial" w:hAnsi="Arial" w:cs="Arial"/>
              <w:sz w:val="22"/>
              <w:szCs w:val="22"/>
              <w:lang w:val="es-CO"/>
            </w:rPr>
            <w:instrText xml:space="preserve"> CITATION OCD19 \l 9226 </w:instrText>
          </w:r>
          <w:r w:rsidR="006817F6">
            <w:rPr>
              <w:rFonts w:ascii="Arial" w:eastAsia="Arial" w:hAnsi="Arial" w:cs="Arial"/>
              <w:sz w:val="22"/>
              <w:szCs w:val="22"/>
            </w:rPr>
            <w:fldChar w:fldCharType="separate"/>
          </w:r>
          <w:r w:rsidR="006817F6" w:rsidRPr="006817F6">
            <w:rPr>
              <w:rFonts w:ascii="Arial" w:eastAsia="Arial" w:hAnsi="Arial" w:cs="Arial"/>
              <w:noProof/>
              <w:sz w:val="22"/>
              <w:szCs w:val="22"/>
              <w:lang w:val="es-CO"/>
            </w:rPr>
            <w:t>(OCDE, 2019)</w:t>
          </w:r>
          <w:r w:rsidR="006817F6">
            <w:rPr>
              <w:rFonts w:ascii="Arial" w:eastAsia="Arial" w:hAnsi="Arial" w:cs="Arial"/>
              <w:sz w:val="22"/>
              <w:szCs w:val="22"/>
            </w:rPr>
            <w:fldChar w:fldCharType="end"/>
          </w:r>
        </w:sdtContent>
      </w:sdt>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El desarrollo de sectores emergentes con alto potencial de crecimiento, como la biotecnología, la manufactura avanzada y los servicios profesionales, también es una e</w:t>
      </w:r>
      <w:r>
        <w:rPr>
          <w:rFonts w:ascii="Arial" w:eastAsia="Arial" w:hAnsi="Arial" w:cs="Arial"/>
          <w:sz w:val="22"/>
          <w:szCs w:val="22"/>
        </w:rPr>
        <w:t>strategia fundamental. La adopción de nuevas tecnologías, como la inteligencia artificial,</w:t>
      </w:r>
      <w:r w:rsidR="006817F6">
        <w:rPr>
          <w:rFonts w:ascii="Arial" w:eastAsia="Arial" w:hAnsi="Arial" w:cs="Arial"/>
          <w:sz w:val="22"/>
          <w:szCs w:val="22"/>
        </w:rPr>
        <w:t xml:space="preserve"> puede impulsar estos sectores. </w:t>
      </w:r>
      <w:r>
        <w:rPr>
          <w:rFonts w:ascii="Arial" w:eastAsia="Arial" w:hAnsi="Arial" w:cs="Arial"/>
          <w:sz w:val="22"/>
          <w:szCs w:val="22"/>
        </w:rPr>
        <w:t xml:space="preserve">Además, promover la creación de clústeres industriales que faciliten la colaboración entre empresas, universidades </w:t>
      </w:r>
      <w:r>
        <w:rPr>
          <w:rFonts w:ascii="Arial" w:eastAsia="Arial" w:hAnsi="Arial" w:cs="Arial"/>
          <w:sz w:val="22"/>
          <w:szCs w:val="22"/>
        </w:rPr>
        <w:t>e instituciones de investigación potenciará la innovación y la complejidad de los productos</w:t>
      </w:r>
      <w:r w:rsidR="006817F6">
        <w:rPr>
          <w:rFonts w:ascii="Arial" w:eastAsia="Arial" w:hAnsi="Arial" w:cs="Arial"/>
          <w:sz w:val="22"/>
          <w:szCs w:val="22"/>
        </w:rPr>
        <w:t xml:space="preserve"> </w:t>
      </w:r>
      <w:sdt>
        <w:sdtPr>
          <w:rPr>
            <w:rFonts w:ascii="Arial" w:eastAsia="Arial" w:hAnsi="Arial" w:cs="Arial"/>
            <w:sz w:val="22"/>
            <w:szCs w:val="22"/>
          </w:rPr>
          <w:id w:val="-972757692"/>
          <w:citation/>
        </w:sdtPr>
        <w:sdtContent>
          <w:r w:rsidR="006817F6">
            <w:rPr>
              <w:rFonts w:ascii="Arial" w:eastAsia="Arial" w:hAnsi="Arial" w:cs="Arial"/>
              <w:sz w:val="22"/>
              <w:szCs w:val="22"/>
            </w:rPr>
            <w:fldChar w:fldCharType="begin"/>
          </w:r>
          <w:r w:rsidR="006817F6">
            <w:rPr>
              <w:rFonts w:ascii="Arial" w:eastAsia="Arial" w:hAnsi="Arial" w:cs="Arial"/>
              <w:sz w:val="22"/>
              <w:szCs w:val="22"/>
              <w:lang w:val="es-CO"/>
            </w:rPr>
            <w:instrText xml:space="preserve"> CITATION OCD19 \l 9226 </w:instrText>
          </w:r>
          <w:r w:rsidR="006817F6">
            <w:rPr>
              <w:rFonts w:ascii="Arial" w:eastAsia="Arial" w:hAnsi="Arial" w:cs="Arial"/>
              <w:sz w:val="22"/>
              <w:szCs w:val="22"/>
            </w:rPr>
            <w:fldChar w:fldCharType="separate"/>
          </w:r>
          <w:r w:rsidR="006817F6" w:rsidRPr="006817F6">
            <w:rPr>
              <w:rFonts w:ascii="Arial" w:eastAsia="Arial" w:hAnsi="Arial" w:cs="Arial"/>
              <w:noProof/>
              <w:sz w:val="22"/>
              <w:szCs w:val="22"/>
              <w:lang w:val="es-CO"/>
            </w:rPr>
            <w:t>(OCDE, 2019)</w:t>
          </w:r>
          <w:r w:rsidR="006817F6">
            <w:rPr>
              <w:rFonts w:ascii="Arial" w:eastAsia="Arial" w:hAnsi="Arial" w:cs="Arial"/>
              <w:sz w:val="22"/>
              <w:szCs w:val="22"/>
            </w:rPr>
            <w:fldChar w:fldCharType="end"/>
          </w:r>
        </w:sdtContent>
      </w:sdt>
      <w:r>
        <w:rPr>
          <w:rFonts w:ascii="Arial" w:eastAsia="Arial" w:hAnsi="Arial" w:cs="Arial"/>
          <w:sz w:val="22"/>
          <w:szCs w:val="22"/>
        </w:rPr>
        <w:t>.</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 xml:space="preserve">Es esencial desarrollar políticas de comercio digital que faciliten el intercambio de datos y servicios digitales a través de fronteras, integrando a Colombia en </w:t>
      </w:r>
      <w:r>
        <w:rPr>
          <w:rFonts w:ascii="Arial" w:eastAsia="Arial" w:hAnsi="Arial" w:cs="Arial"/>
          <w:sz w:val="22"/>
          <w:szCs w:val="22"/>
        </w:rPr>
        <w:t>la economía digital global y aumentando el valo</w:t>
      </w:r>
      <w:r w:rsidR="006817F6">
        <w:rPr>
          <w:rFonts w:ascii="Arial" w:eastAsia="Arial" w:hAnsi="Arial" w:cs="Arial"/>
          <w:sz w:val="22"/>
          <w:szCs w:val="22"/>
        </w:rPr>
        <w:t xml:space="preserve">r añadido de sus exportaciones </w:t>
      </w:r>
      <w:sdt>
        <w:sdtPr>
          <w:rPr>
            <w:rFonts w:ascii="Arial" w:eastAsia="Arial" w:hAnsi="Arial" w:cs="Arial"/>
            <w:sz w:val="22"/>
            <w:szCs w:val="22"/>
          </w:rPr>
          <w:id w:val="1089273490"/>
          <w:citation/>
        </w:sdtPr>
        <w:sdtContent>
          <w:r w:rsidR="006817F6">
            <w:rPr>
              <w:rFonts w:ascii="Arial" w:eastAsia="Arial" w:hAnsi="Arial" w:cs="Arial"/>
              <w:sz w:val="22"/>
              <w:szCs w:val="22"/>
            </w:rPr>
            <w:fldChar w:fldCharType="begin"/>
          </w:r>
          <w:r w:rsidR="006817F6">
            <w:rPr>
              <w:rFonts w:ascii="Arial" w:eastAsia="Arial" w:hAnsi="Arial" w:cs="Arial"/>
              <w:sz w:val="22"/>
              <w:szCs w:val="22"/>
              <w:lang w:val="es-CO"/>
            </w:rPr>
            <w:instrText xml:space="preserve"> CITATION ITI21 \l 9226 </w:instrText>
          </w:r>
          <w:r w:rsidR="006817F6">
            <w:rPr>
              <w:rFonts w:ascii="Arial" w:eastAsia="Arial" w:hAnsi="Arial" w:cs="Arial"/>
              <w:sz w:val="22"/>
              <w:szCs w:val="22"/>
            </w:rPr>
            <w:fldChar w:fldCharType="separate"/>
          </w:r>
          <w:r w:rsidR="006817F6" w:rsidRPr="006817F6">
            <w:rPr>
              <w:rFonts w:ascii="Arial" w:eastAsia="Arial" w:hAnsi="Arial" w:cs="Arial"/>
              <w:noProof/>
              <w:sz w:val="22"/>
              <w:szCs w:val="22"/>
              <w:lang w:val="es-CO"/>
            </w:rPr>
            <w:t>(ITIF, 2021)</w:t>
          </w:r>
          <w:r w:rsidR="006817F6">
            <w:rPr>
              <w:rFonts w:ascii="Arial" w:eastAsia="Arial" w:hAnsi="Arial" w:cs="Arial"/>
              <w:sz w:val="22"/>
              <w:szCs w:val="22"/>
            </w:rPr>
            <w:fldChar w:fldCharType="end"/>
          </w:r>
        </w:sdtContent>
      </w:sdt>
      <w:r w:rsidR="006817F6">
        <w:rPr>
          <w:rFonts w:ascii="Arial" w:eastAsia="Arial" w:hAnsi="Arial" w:cs="Arial"/>
          <w:sz w:val="22"/>
          <w:szCs w:val="22"/>
        </w:rPr>
        <w:t>.</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Para abordar la informalidad y las desigualdades regionales, se deben implementar políticas que mejoren la conectividad, la calidad de la educación y las oportunid</w:t>
      </w:r>
      <w:r>
        <w:rPr>
          <w:rFonts w:ascii="Arial" w:eastAsia="Arial" w:hAnsi="Arial" w:cs="Arial"/>
          <w:sz w:val="22"/>
          <w:szCs w:val="22"/>
        </w:rPr>
        <w:t xml:space="preserve">ades de empleo en todas las regiones del país. Estas políticas ayudarán a distribuir de manera más equitativa los beneficios del crecimiento económico y la complejidad económica </w:t>
      </w:r>
      <w:sdt>
        <w:sdtPr>
          <w:rPr>
            <w:rFonts w:ascii="Arial" w:eastAsia="Arial" w:hAnsi="Arial" w:cs="Arial"/>
            <w:sz w:val="22"/>
            <w:szCs w:val="22"/>
          </w:rPr>
          <w:id w:val="-564562289"/>
          <w:citation/>
        </w:sdtPr>
        <w:sdtContent>
          <w:r w:rsidR="006817F6">
            <w:rPr>
              <w:rFonts w:ascii="Arial" w:eastAsia="Arial" w:hAnsi="Arial" w:cs="Arial"/>
              <w:sz w:val="22"/>
              <w:szCs w:val="22"/>
            </w:rPr>
            <w:fldChar w:fldCharType="begin"/>
          </w:r>
          <w:r w:rsidR="006817F6">
            <w:rPr>
              <w:rFonts w:ascii="Arial" w:eastAsia="Arial" w:hAnsi="Arial" w:cs="Arial"/>
              <w:sz w:val="22"/>
              <w:szCs w:val="22"/>
              <w:lang w:val="es-CO"/>
            </w:rPr>
            <w:instrText xml:space="preserve"> CITATION OEC21 \l 9226 </w:instrText>
          </w:r>
          <w:r w:rsidR="006817F6">
            <w:rPr>
              <w:rFonts w:ascii="Arial" w:eastAsia="Arial" w:hAnsi="Arial" w:cs="Arial"/>
              <w:sz w:val="22"/>
              <w:szCs w:val="22"/>
            </w:rPr>
            <w:fldChar w:fldCharType="separate"/>
          </w:r>
          <w:r w:rsidR="006817F6" w:rsidRPr="006817F6">
            <w:rPr>
              <w:rFonts w:ascii="Arial" w:eastAsia="Arial" w:hAnsi="Arial" w:cs="Arial"/>
              <w:noProof/>
              <w:sz w:val="22"/>
              <w:szCs w:val="22"/>
              <w:lang w:val="es-CO"/>
            </w:rPr>
            <w:t>(OECD, 2021)</w:t>
          </w:r>
          <w:r w:rsidR="006817F6">
            <w:rPr>
              <w:rFonts w:ascii="Arial" w:eastAsia="Arial" w:hAnsi="Arial" w:cs="Arial"/>
              <w:sz w:val="22"/>
              <w:szCs w:val="22"/>
            </w:rPr>
            <w:fldChar w:fldCharType="end"/>
          </w:r>
        </w:sdtContent>
      </w:sdt>
      <w:r w:rsidR="006817F6">
        <w:rPr>
          <w:rFonts w:ascii="Arial" w:eastAsia="Arial" w:hAnsi="Arial" w:cs="Arial"/>
          <w:sz w:val="22"/>
          <w:szCs w:val="22"/>
        </w:rPr>
        <w:t>.</w:t>
      </w:r>
    </w:p>
    <w:p w:rsidR="0094038E" w:rsidRDefault="0094038E">
      <w:pPr>
        <w:spacing w:after="0"/>
        <w:jc w:val="both"/>
        <w:rPr>
          <w:rFonts w:ascii="Arial" w:eastAsia="Arial" w:hAnsi="Arial" w:cs="Arial"/>
          <w:sz w:val="22"/>
          <w:szCs w:val="22"/>
        </w:rPr>
      </w:pPr>
    </w:p>
    <w:p w:rsidR="0094038E" w:rsidRDefault="0094038E">
      <w:pPr>
        <w:pBdr>
          <w:top w:val="nil"/>
          <w:left w:val="nil"/>
          <w:bottom w:val="nil"/>
          <w:right w:val="nil"/>
          <w:between w:val="nil"/>
        </w:pBdr>
        <w:spacing w:after="0"/>
        <w:ind w:left="720"/>
        <w:jc w:val="both"/>
        <w:rPr>
          <w:rFonts w:ascii="Arial" w:eastAsia="Arial" w:hAnsi="Arial" w:cs="Arial"/>
          <w:b/>
          <w:color w:val="000000"/>
          <w:sz w:val="22"/>
          <w:szCs w:val="22"/>
        </w:rPr>
      </w:pPr>
    </w:p>
    <w:p w:rsidR="0094038E" w:rsidRDefault="0094038E">
      <w:pPr>
        <w:pBdr>
          <w:top w:val="nil"/>
          <w:left w:val="nil"/>
          <w:bottom w:val="nil"/>
          <w:right w:val="nil"/>
          <w:between w:val="nil"/>
        </w:pBdr>
        <w:spacing w:after="0"/>
        <w:ind w:left="720"/>
        <w:jc w:val="both"/>
        <w:rPr>
          <w:rFonts w:ascii="Arial" w:eastAsia="Arial" w:hAnsi="Arial" w:cs="Arial"/>
          <w:b/>
          <w:color w:val="000000"/>
          <w:sz w:val="22"/>
          <w:szCs w:val="22"/>
        </w:rPr>
      </w:pPr>
    </w:p>
    <w:p w:rsidR="0094038E" w:rsidRDefault="00C02F21">
      <w:pPr>
        <w:numPr>
          <w:ilvl w:val="0"/>
          <w:numId w:val="1"/>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color w:val="000000"/>
          <w:sz w:val="22"/>
          <w:szCs w:val="22"/>
        </w:rPr>
        <w:t>Conclusiones y reflexiones</w:t>
      </w:r>
    </w:p>
    <w:p w:rsidR="0094038E" w:rsidRDefault="0094038E">
      <w:pPr>
        <w:spacing w:after="0"/>
        <w:jc w:val="both"/>
        <w:rPr>
          <w:rFonts w:ascii="Arial" w:eastAsia="Arial" w:hAnsi="Arial" w:cs="Arial"/>
          <w:b/>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La esencia de la economía, como disciplina, radica en explicar cómo funciona una sociedad o un mercado en el que los individuos, actuando de manera independiente y especializada según sus intereses personales, sin metas compartidas predefinidas, pueden lle</w:t>
      </w:r>
      <w:r>
        <w:rPr>
          <w:rFonts w:ascii="Arial" w:eastAsia="Arial" w:hAnsi="Arial" w:cs="Arial"/>
          <w:sz w:val="22"/>
          <w:szCs w:val="22"/>
        </w:rPr>
        <w:t xml:space="preserve">gar a resultados que difieren de sus intenciones individuales. Sin embargo, se busca demostrar que estas acciones individuales pueden ser compatibles y coherentes en conjunto. Este desafío ha sido el núcleo del estudio económico desde el siglo XVIII hasta </w:t>
      </w:r>
      <w:r>
        <w:rPr>
          <w:rFonts w:ascii="Arial" w:eastAsia="Arial" w:hAnsi="Arial" w:cs="Arial"/>
          <w:sz w:val="22"/>
          <w:szCs w:val="22"/>
        </w:rPr>
        <w:t>hoy.</w:t>
      </w:r>
    </w:p>
    <w:p w:rsidR="0094038E" w:rsidRDefault="0094038E">
      <w:pPr>
        <w:spacing w:after="0"/>
        <w:jc w:val="both"/>
        <w:rPr>
          <w:rFonts w:ascii="Arial" w:eastAsia="Arial" w:hAnsi="Arial" w:cs="Arial"/>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 xml:space="preserve">En el caso de Colombia, la necesidad de aumentar la complejidad económica del país es fundamental para incrementar la riqueza nacional y superar las brechas sociales y económicas. La complejidad económica, que evalúa la diversidad y sofisticación de </w:t>
      </w:r>
      <w:r>
        <w:rPr>
          <w:rFonts w:ascii="Arial" w:eastAsia="Arial" w:hAnsi="Arial" w:cs="Arial"/>
          <w:sz w:val="22"/>
          <w:szCs w:val="22"/>
        </w:rPr>
        <w:t>las exportaciones, es un indicador crucial del potencial de crecimiento de una nación. Economías con mayores niveles de complejidad tienden a experimentar un crecimiento más rápido y sostenido, ya que están mejor equipadas para diversificar su producción y</w:t>
      </w:r>
      <w:r>
        <w:rPr>
          <w:rFonts w:ascii="Arial" w:eastAsia="Arial" w:hAnsi="Arial" w:cs="Arial"/>
          <w:sz w:val="22"/>
          <w:szCs w:val="22"/>
        </w:rPr>
        <w:t xml:space="preserve"> adaptarse a los cambios en la demanda global.</w:t>
      </w:r>
    </w:p>
    <w:p w:rsidR="0094038E" w:rsidRDefault="0094038E">
      <w:pPr>
        <w:spacing w:after="0"/>
        <w:ind w:left="720"/>
        <w:jc w:val="both"/>
        <w:rPr>
          <w:rFonts w:ascii="Arial" w:eastAsia="Arial" w:hAnsi="Arial" w:cs="Arial"/>
          <w:sz w:val="22"/>
          <w:szCs w:val="22"/>
        </w:rPr>
      </w:pPr>
    </w:p>
    <w:p w:rsidR="0094038E" w:rsidRDefault="00C02F21" w:rsidP="00516DC3">
      <w:pPr>
        <w:spacing w:after="0"/>
        <w:ind w:left="720"/>
        <w:jc w:val="both"/>
        <w:rPr>
          <w:rFonts w:ascii="Arial" w:eastAsia="Arial" w:hAnsi="Arial" w:cs="Arial"/>
          <w:sz w:val="22"/>
          <w:szCs w:val="22"/>
        </w:rPr>
      </w:pPr>
      <w:r>
        <w:rPr>
          <w:rFonts w:ascii="Arial" w:eastAsia="Arial" w:hAnsi="Arial" w:cs="Arial"/>
          <w:b/>
          <w:sz w:val="22"/>
          <w:szCs w:val="22"/>
        </w:rPr>
        <w:t>Inversión en Educación y Capacitación:</w:t>
      </w:r>
      <w:r>
        <w:rPr>
          <w:rFonts w:ascii="Arial" w:eastAsia="Arial" w:hAnsi="Arial" w:cs="Arial"/>
          <w:sz w:val="22"/>
          <w:szCs w:val="22"/>
        </w:rPr>
        <w:t xml:space="preserve"> Es crucial invertir en programas educativos que desarrollen habilidades en tecnologías de la información, ciencia y tecnología, alineando la formación con las necesidades del mercado laboral. Esto mejorará la calidad de la educación y reducirá la desconex</w:t>
      </w:r>
      <w:r>
        <w:rPr>
          <w:rFonts w:ascii="Arial" w:eastAsia="Arial" w:hAnsi="Arial" w:cs="Arial"/>
          <w:sz w:val="22"/>
          <w:szCs w:val="22"/>
        </w:rPr>
        <w:t xml:space="preserve">ión entre la oferta </w:t>
      </w:r>
      <w:r w:rsidR="00516DC3">
        <w:rPr>
          <w:rFonts w:ascii="Arial" w:eastAsia="Arial" w:hAnsi="Arial" w:cs="Arial"/>
          <w:sz w:val="22"/>
          <w:szCs w:val="22"/>
        </w:rPr>
        <w:t xml:space="preserve">educativa y la demanda laboral </w:t>
      </w:r>
      <w:sdt>
        <w:sdtPr>
          <w:rPr>
            <w:rFonts w:ascii="Arial" w:eastAsia="Arial" w:hAnsi="Arial" w:cs="Arial"/>
            <w:sz w:val="22"/>
            <w:szCs w:val="22"/>
          </w:rPr>
          <w:id w:val="819384441"/>
          <w:citation/>
        </w:sdtPr>
        <w:sdtContent>
          <w:r w:rsidR="00516DC3">
            <w:rPr>
              <w:rFonts w:ascii="Arial" w:eastAsia="Arial" w:hAnsi="Arial" w:cs="Arial"/>
              <w:sz w:val="22"/>
              <w:szCs w:val="22"/>
            </w:rPr>
            <w:fldChar w:fldCharType="begin"/>
          </w:r>
          <w:r w:rsidR="00516DC3">
            <w:rPr>
              <w:rFonts w:ascii="Arial" w:eastAsia="Arial" w:hAnsi="Arial" w:cs="Arial"/>
              <w:sz w:val="22"/>
              <w:szCs w:val="22"/>
              <w:lang w:val="es-CO"/>
            </w:rPr>
            <w:instrText xml:space="preserve"> CITATION OEC21 \l 9226 </w:instrText>
          </w:r>
          <w:r w:rsidR="00516DC3">
            <w:rPr>
              <w:rFonts w:ascii="Arial" w:eastAsia="Arial" w:hAnsi="Arial" w:cs="Arial"/>
              <w:sz w:val="22"/>
              <w:szCs w:val="22"/>
            </w:rPr>
            <w:fldChar w:fldCharType="separate"/>
          </w:r>
          <w:r w:rsidR="00516DC3" w:rsidRPr="00516DC3">
            <w:rPr>
              <w:rFonts w:ascii="Arial" w:eastAsia="Arial" w:hAnsi="Arial" w:cs="Arial"/>
              <w:noProof/>
              <w:sz w:val="22"/>
              <w:szCs w:val="22"/>
              <w:lang w:val="es-CO"/>
            </w:rPr>
            <w:t>(OECD, 2021)</w:t>
          </w:r>
          <w:r w:rsidR="00516DC3">
            <w:rPr>
              <w:rFonts w:ascii="Arial" w:eastAsia="Arial" w:hAnsi="Arial" w:cs="Arial"/>
              <w:sz w:val="22"/>
              <w:szCs w:val="22"/>
            </w:rPr>
            <w:fldChar w:fldCharType="end"/>
          </w:r>
        </w:sdtContent>
      </w:sdt>
      <w:r w:rsidR="00516DC3">
        <w:rPr>
          <w:rFonts w:ascii="Arial" w:eastAsia="Arial" w:hAnsi="Arial" w:cs="Arial"/>
          <w:sz w:val="22"/>
          <w:szCs w:val="22"/>
        </w:rPr>
        <w:t>.</w:t>
      </w:r>
    </w:p>
    <w:p w:rsidR="0094038E" w:rsidRDefault="00C02F21" w:rsidP="00516DC3">
      <w:pPr>
        <w:spacing w:before="240" w:after="240"/>
        <w:ind w:left="720"/>
        <w:jc w:val="both"/>
        <w:rPr>
          <w:rFonts w:ascii="Arial" w:eastAsia="Arial" w:hAnsi="Arial" w:cs="Arial"/>
          <w:sz w:val="22"/>
          <w:szCs w:val="22"/>
        </w:rPr>
      </w:pPr>
      <w:r>
        <w:rPr>
          <w:rFonts w:ascii="Arial" w:eastAsia="Arial" w:hAnsi="Arial" w:cs="Arial"/>
          <w:b/>
          <w:sz w:val="22"/>
          <w:szCs w:val="22"/>
        </w:rPr>
        <w:t>Mejora de la Infraestructura Digital:</w:t>
      </w:r>
      <w:r>
        <w:rPr>
          <w:rFonts w:ascii="Arial" w:eastAsia="Arial" w:hAnsi="Arial" w:cs="Arial"/>
          <w:sz w:val="22"/>
          <w:szCs w:val="22"/>
        </w:rPr>
        <w:t xml:space="preserve"> Asegurar el acceso a internet de alta velocidad en todo el país, incluyendo áreas rurales, facilitará la conectividad y la digitalización de servicios gu</w:t>
      </w:r>
      <w:r>
        <w:rPr>
          <w:rFonts w:ascii="Arial" w:eastAsia="Arial" w:hAnsi="Arial" w:cs="Arial"/>
          <w:sz w:val="22"/>
          <w:szCs w:val="22"/>
        </w:rPr>
        <w:t xml:space="preserve">bernamentales y comerciales, permitiendo la inclusión </w:t>
      </w:r>
      <w:r>
        <w:rPr>
          <w:rFonts w:ascii="Arial" w:eastAsia="Arial" w:hAnsi="Arial" w:cs="Arial"/>
          <w:sz w:val="22"/>
          <w:szCs w:val="22"/>
        </w:rPr>
        <w:lastRenderedPageBreak/>
        <w:t xml:space="preserve">de más ciudadanos y pequeñas y medianas empresas en la economía digital </w:t>
      </w:r>
      <w:sdt>
        <w:sdtPr>
          <w:rPr>
            <w:rFonts w:ascii="Arial" w:eastAsia="Arial" w:hAnsi="Arial" w:cs="Arial"/>
            <w:sz w:val="22"/>
            <w:szCs w:val="22"/>
          </w:rPr>
          <w:id w:val="-2009286736"/>
          <w:citation/>
        </w:sdtPr>
        <w:sdtContent>
          <w:r w:rsidR="00516DC3">
            <w:rPr>
              <w:rFonts w:ascii="Arial" w:eastAsia="Arial" w:hAnsi="Arial" w:cs="Arial"/>
              <w:sz w:val="22"/>
              <w:szCs w:val="22"/>
            </w:rPr>
            <w:fldChar w:fldCharType="begin"/>
          </w:r>
          <w:r w:rsidR="00516DC3">
            <w:rPr>
              <w:rFonts w:ascii="Arial" w:eastAsia="Arial" w:hAnsi="Arial" w:cs="Arial"/>
              <w:sz w:val="22"/>
              <w:szCs w:val="22"/>
              <w:lang w:val="es-CO"/>
            </w:rPr>
            <w:instrText xml:space="preserve"> CITATION ITI21 \l 9226 </w:instrText>
          </w:r>
          <w:r w:rsidR="00516DC3">
            <w:rPr>
              <w:rFonts w:ascii="Arial" w:eastAsia="Arial" w:hAnsi="Arial" w:cs="Arial"/>
              <w:sz w:val="22"/>
              <w:szCs w:val="22"/>
            </w:rPr>
            <w:fldChar w:fldCharType="separate"/>
          </w:r>
          <w:r w:rsidR="00516DC3" w:rsidRPr="00516DC3">
            <w:rPr>
              <w:rFonts w:ascii="Arial" w:eastAsia="Arial" w:hAnsi="Arial" w:cs="Arial"/>
              <w:noProof/>
              <w:sz w:val="22"/>
              <w:szCs w:val="22"/>
              <w:lang w:val="es-CO"/>
            </w:rPr>
            <w:t>(ITIF, 2021)</w:t>
          </w:r>
          <w:r w:rsidR="00516DC3">
            <w:rPr>
              <w:rFonts w:ascii="Arial" w:eastAsia="Arial" w:hAnsi="Arial" w:cs="Arial"/>
              <w:sz w:val="22"/>
              <w:szCs w:val="22"/>
            </w:rPr>
            <w:fldChar w:fldCharType="end"/>
          </w:r>
        </w:sdtContent>
      </w:sdt>
    </w:p>
    <w:p w:rsidR="0094038E" w:rsidRDefault="00C02F21" w:rsidP="00516DC3">
      <w:pPr>
        <w:spacing w:before="240" w:after="240"/>
        <w:ind w:left="720"/>
        <w:jc w:val="both"/>
        <w:rPr>
          <w:rFonts w:ascii="Arial" w:eastAsia="Arial" w:hAnsi="Arial" w:cs="Arial"/>
          <w:sz w:val="22"/>
          <w:szCs w:val="22"/>
        </w:rPr>
      </w:pPr>
      <w:r>
        <w:rPr>
          <w:rFonts w:ascii="Arial" w:eastAsia="Arial" w:hAnsi="Arial" w:cs="Arial"/>
          <w:b/>
          <w:sz w:val="22"/>
          <w:szCs w:val="22"/>
        </w:rPr>
        <w:t>Diversificación de la Base Exportadora:</w:t>
      </w:r>
      <w:r>
        <w:rPr>
          <w:rFonts w:ascii="Arial" w:eastAsia="Arial" w:hAnsi="Arial" w:cs="Arial"/>
          <w:sz w:val="22"/>
          <w:szCs w:val="22"/>
        </w:rPr>
        <w:t xml:space="preserve"> Implementar políticas que incentiven la diversificación de las exportaciones</w:t>
      </w:r>
      <w:r>
        <w:rPr>
          <w:rFonts w:ascii="Arial" w:eastAsia="Arial" w:hAnsi="Arial" w:cs="Arial"/>
          <w:sz w:val="22"/>
          <w:szCs w:val="22"/>
        </w:rPr>
        <w:t xml:space="preserve"> hacia productos de mayor valor añadido. Esto incluye incentivos fiscales para empresas que inviertan en la producción de bienes complejos y en la di</w:t>
      </w:r>
      <w:r w:rsidR="00516DC3">
        <w:rPr>
          <w:rFonts w:ascii="Arial" w:eastAsia="Arial" w:hAnsi="Arial" w:cs="Arial"/>
          <w:sz w:val="22"/>
          <w:szCs w:val="22"/>
        </w:rPr>
        <w:t xml:space="preserve">versificación de sus productos </w:t>
      </w:r>
      <w:sdt>
        <w:sdtPr>
          <w:rPr>
            <w:rFonts w:ascii="Arial" w:eastAsia="Arial" w:hAnsi="Arial" w:cs="Arial"/>
            <w:sz w:val="22"/>
            <w:szCs w:val="22"/>
          </w:rPr>
          <w:id w:val="922768069"/>
          <w:citation/>
        </w:sdtPr>
        <w:sdtContent>
          <w:r w:rsidR="00516DC3">
            <w:rPr>
              <w:rFonts w:ascii="Arial" w:eastAsia="Arial" w:hAnsi="Arial" w:cs="Arial"/>
              <w:sz w:val="22"/>
              <w:szCs w:val="22"/>
            </w:rPr>
            <w:fldChar w:fldCharType="begin"/>
          </w:r>
          <w:r w:rsidR="00516DC3">
            <w:rPr>
              <w:rFonts w:ascii="Arial" w:eastAsia="Arial" w:hAnsi="Arial" w:cs="Arial"/>
              <w:sz w:val="22"/>
              <w:szCs w:val="22"/>
              <w:lang w:val="es-CO"/>
            </w:rPr>
            <w:instrText xml:space="preserve"> CITATION OCD19 \l 9226 </w:instrText>
          </w:r>
          <w:r w:rsidR="00516DC3">
            <w:rPr>
              <w:rFonts w:ascii="Arial" w:eastAsia="Arial" w:hAnsi="Arial" w:cs="Arial"/>
              <w:sz w:val="22"/>
              <w:szCs w:val="22"/>
            </w:rPr>
            <w:fldChar w:fldCharType="separate"/>
          </w:r>
          <w:r w:rsidR="00516DC3" w:rsidRPr="00516DC3">
            <w:rPr>
              <w:rFonts w:ascii="Arial" w:eastAsia="Arial" w:hAnsi="Arial" w:cs="Arial"/>
              <w:noProof/>
              <w:sz w:val="22"/>
              <w:szCs w:val="22"/>
              <w:lang w:val="es-CO"/>
            </w:rPr>
            <w:t>(OCDE, 2019)</w:t>
          </w:r>
          <w:r w:rsidR="00516DC3">
            <w:rPr>
              <w:rFonts w:ascii="Arial" w:eastAsia="Arial" w:hAnsi="Arial" w:cs="Arial"/>
              <w:sz w:val="22"/>
              <w:szCs w:val="22"/>
            </w:rPr>
            <w:fldChar w:fldCharType="end"/>
          </w:r>
        </w:sdtContent>
      </w:sdt>
      <w:r w:rsidR="00516DC3">
        <w:rPr>
          <w:rFonts w:ascii="Arial" w:eastAsia="Arial" w:hAnsi="Arial" w:cs="Arial"/>
          <w:sz w:val="22"/>
          <w:szCs w:val="22"/>
        </w:rPr>
        <w:t>.</w:t>
      </w:r>
    </w:p>
    <w:p w:rsidR="0094038E" w:rsidRDefault="00C02F21" w:rsidP="00516DC3">
      <w:pPr>
        <w:spacing w:before="240" w:after="240"/>
        <w:ind w:left="720"/>
        <w:jc w:val="both"/>
        <w:rPr>
          <w:rFonts w:ascii="Arial" w:eastAsia="Arial" w:hAnsi="Arial" w:cs="Arial"/>
          <w:sz w:val="22"/>
          <w:szCs w:val="22"/>
        </w:rPr>
      </w:pPr>
      <w:r>
        <w:rPr>
          <w:rFonts w:ascii="Arial" w:eastAsia="Arial" w:hAnsi="Arial" w:cs="Arial"/>
          <w:b/>
          <w:sz w:val="22"/>
          <w:szCs w:val="22"/>
        </w:rPr>
        <w:t>Desarrollo de Sectores Emergentes:</w:t>
      </w:r>
      <w:r>
        <w:rPr>
          <w:rFonts w:ascii="Arial" w:eastAsia="Arial" w:hAnsi="Arial" w:cs="Arial"/>
          <w:sz w:val="22"/>
          <w:szCs w:val="22"/>
        </w:rPr>
        <w:t xml:space="preserve"> Identificar y desarro</w:t>
      </w:r>
      <w:r>
        <w:rPr>
          <w:rFonts w:ascii="Arial" w:eastAsia="Arial" w:hAnsi="Arial" w:cs="Arial"/>
          <w:sz w:val="22"/>
          <w:szCs w:val="22"/>
        </w:rPr>
        <w:t>llar sectores con alto potencial de crecimiento, como la biotecnología, la manufactura avanzada y los servicios profesionales. La adopción de nuevas tecnologías, como la inteligencia artificial,</w:t>
      </w:r>
      <w:r w:rsidR="00516DC3">
        <w:rPr>
          <w:rFonts w:ascii="Arial" w:eastAsia="Arial" w:hAnsi="Arial" w:cs="Arial"/>
          <w:sz w:val="22"/>
          <w:szCs w:val="22"/>
        </w:rPr>
        <w:t xml:space="preserve"> puede impulsar estos sectores.</w:t>
      </w:r>
    </w:p>
    <w:p w:rsidR="0094038E" w:rsidRDefault="00C02F21" w:rsidP="00516DC3">
      <w:pPr>
        <w:spacing w:before="240" w:after="240"/>
        <w:ind w:left="720"/>
        <w:jc w:val="both"/>
        <w:rPr>
          <w:rFonts w:ascii="Arial" w:eastAsia="Arial" w:hAnsi="Arial" w:cs="Arial"/>
          <w:sz w:val="22"/>
          <w:szCs w:val="22"/>
        </w:rPr>
      </w:pPr>
      <w:r>
        <w:rPr>
          <w:rFonts w:ascii="Arial" w:eastAsia="Arial" w:hAnsi="Arial" w:cs="Arial"/>
          <w:b/>
          <w:sz w:val="22"/>
          <w:szCs w:val="22"/>
        </w:rPr>
        <w:t>Políticas d</w:t>
      </w:r>
      <w:r>
        <w:rPr>
          <w:rFonts w:ascii="Arial" w:eastAsia="Arial" w:hAnsi="Arial" w:cs="Arial"/>
          <w:b/>
          <w:sz w:val="22"/>
          <w:szCs w:val="22"/>
        </w:rPr>
        <w:t>e Comercio Digital:</w:t>
      </w:r>
      <w:r>
        <w:rPr>
          <w:rFonts w:ascii="Arial" w:eastAsia="Arial" w:hAnsi="Arial" w:cs="Arial"/>
          <w:sz w:val="22"/>
          <w:szCs w:val="22"/>
        </w:rPr>
        <w:t xml:space="preserve"> Desarrollar políticas de comercio digital que faciliten el intercambio de datos y servicios digitales a través de fronteras, integrando a Colombia en la economía digital global y aumentando el valo</w:t>
      </w:r>
      <w:r w:rsidR="00516DC3">
        <w:rPr>
          <w:rFonts w:ascii="Arial" w:eastAsia="Arial" w:hAnsi="Arial" w:cs="Arial"/>
          <w:sz w:val="22"/>
          <w:szCs w:val="22"/>
        </w:rPr>
        <w:t xml:space="preserve">r añadido de sus exportaciones </w:t>
      </w:r>
      <w:sdt>
        <w:sdtPr>
          <w:rPr>
            <w:rFonts w:ascii="Arial" w:eastAsia="Arial" w:hAnsi="Arial" w:cs="Arial"/>
            <w:sz w:val="22"/>
            <w:szCs w:val="22"/>
          </w:rPr>
          <w:id w:val="497998262"/>
          <w:citation/>
        </w:sdtPr>
        <w:sdtContent>
          <w:r w:rsidR="00516DC3">
            <w:rPr>
              <w:rFonts w:ascii="Arial" w:eastAsia="Arial" w:hAnsi="Arial" w:cs="Arial"/>
              <w:sz w:val="22"/>
              <w:szCs w:val="22"/>
            </w:rPr>
            <w:fldChar w:fldCharType="begin"/>
          </w:r>
          <w:r w:rsidR="00516DC3">
            <w:rPr>
              <w:rFonts w:ascii="Arial" w:eastAsia="Arial" w:hAnsi="Arial" w:cs="Arial"/>
              <w:sz w:val="22"/>
              <w:szCs w:val="22"/>
              <w:lang w:val="es-CO"/>
            </w:rPr>
            <w:instrText xml:space="preserve"> CITATION ITI21 \l 9226 </w:instrText>
          </w:r>
          <w:r w:rsidR="00516DC3">
            <w:rPr>
              <w:rFonts w:ascii="Arial" w:eastAsia="Arial" w:hAnsi="Arial" w:cs="Arial"/>
              <w:sz w:val="22"/>
              <w:szCs w:val="22"/>
            </w:rPr>
            <w:fldChar w:fldCharType="separate"/>
          </w:r>
          <w:r w:rsidR="00516DC3" w:rsidRPr="00516DC3">
            <w:rPr>
              <w:rFonts w:ascii="Arial" w:eastAsia="Arial" w:hAnsi="Arial" w:cs="Arial"/>
              <w:noProof/>
              <w:sz w:val="22"/>
              <w:szCs w:val="22"/>
              <w:lang w:val="es-CO"/>
            </w:rPr>
            <w:t>(ITIF, 2021)</w:t>
          </w:r>
          <w:r w:rsidR="00516DC3">
            <w:rPr>
              <w:rFonts w:ascii="Arial" w:eastAsia="Arial" w:hAnsi="Arial" w:cs="Arial"/>
              <w:sz w:val="22"/>
              <w:szCs w:val="22"/>
            </w:rPr>
            <w:fldChar w:fldCharType="end"/>
          </w:r>
        </w:sdtContent>
      </w:sdt>
      <w:r w:rsidR="00516DC3">
        <w:rPr>
          <w:rFonts w:ascii="Arial" w:eastAsia="Arial" w:hAnsi="Arial" w:cs="Arial"/>
          <w:sz w:val="22"/>
          <w:szCs w:val="22"/>
        </w:rPr>
        <w:t>.</w:t>
      </w:r>
    </w:p>
    <w:p w:rsidR="0094038E" w:rsidRDefault="00C02F21">
      <w:pPr>
        <w:spacing w:after="0"/>
        <w:jc w:val="both"/>
        <w:rPr>
          <w:rFonts w:ascii="Arial" w:eastAsia="Arial" w:hAnsi="Arial" w:cs="Arial"/>
          <w:sz w:val="22"/>
          <w:szCs w:val="22"/>
        </w:rPr>
      </w:pPr>
      <w:r>
        <w:rPr>
          <w:rFonts w:ascii="Arial" w:eastAsia="Arial" w:hAnsi="Arial" w:cs="Arial"/>
          <w:sz w:val="22"/>
          <w:szCs w:val="22"/>
        </w:rPr>
        <w:t>Aumentar la complejidad económica de Colombia implica mucho más que un cambio técnico; es un proceso transformador que puede llevar a una mayor prosperidad y equidad social. Al fortalecer su economía a través de la innovación, la educación y la diver</w:t>
      </w:r>
      <w:r>
        <w:rPr>
          <w:rFonts w:ascii="Arial" w:eastAsia="Arial" w:hAnsi="Arial" w:cs="Arial"/>
          <w:sz w:val="22"/>
          <w:szCs w:val="22"/>
        </w:rPr>
        <w:t>sificación, Colombia no solo incrementará su riqueza nacional, sino que también sentará las bases para una sociedad más justa y cohesionada. Este camino hacia una mayor complejidad y sofisticación económica es, en última instancia, una búsqueda de realizac</w:t>
      </w:r>
      <w:r>
        <w:rPr>
          <w:rFonts w:ascii="Arial" w:eastAsia="Arial" w:hAnsi="Arial" w:cs="Arial"/>
          <w:sz w:val="22"/>
          <w:szCs w:val="22"/>
        </w:rPr>
        <w:t>ión y crecimiento colectivo, donde cada individuo, a través de su labor y creatividad, contribuye al bienestar y desarrollo de la nación.</w:t>
      </w:r>
    </w:p>
    <w:p w:rsidR="0094038E" w:rsidRDefault="0094038E">
      <w:pPr>
        <w:spacing w:after="0"/>
        <w:jc w:val="both"/>
        <w:rPr>
          <w:rFonts w:ascii="Arial" w:eastAsia="Arial" w:hAnsi="Arial" w:cs="Arial"/>
          <w:sz w:val="22"/>
          <w:szCs w:val="22"/>
        </w:rPr>
      </w:pPr>
    </w:p>
    <w:p w:rsidR="0094038E" w:rsidRDefault="0094038E">
      <w:pPr>
        <w:pBdr>
          <w:top w:val="nil"/>
          <w:left w:val="nil"/>
          <w:bottom w:val="nil"/>
          <w:right w:val="nil"/>
          <w:between w:val="nil"/>
        </w:pBdr>
        <w:spacing w:after="0"/>
        <w:rPr>
          <w:rFonts w:ascii="Arial" w:eastAsia="Arial" w:hAnsi="Arial" w:cs="Arial"/>
          <w:b/>
          <w:color w:val="000000"/>
          <w:sz w:val="22"/>
          <w:szCs w:val="22"/>
        </w:rPr>
      </w:pPr>
    </w:p>
    <w:p w:rsidR="0094038E" w:rsidRDefault="00C02F21" w:rsidP="00516DC3">
      <w:pPr>
        <w:numPr>
          <w:ilvl w:val="0"/>
          <w:numId w:val="1"/>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color w:val="000000"/>
          <w:sz w:val="22"/>
          <w:szCs w:val="22"/>
        </w:rPr>
        <w:t>Referencias</w:t>
      </w:r>
    </w:p>
    <w:p w:rsidR="00516DC3" w:rsidRDefault="00516DC3" w:rsidP="00516DC3">
      <w:pPr>
        <w:pBdr>
          <w:top w:val="nil"/>
          <w:left w:val="nil"/>
          <w:bottom w:val="nil"/>
          <w:right w:val="nil"/>
          <w:between w:val="nil"/>
        </w:pBdr>
        <w:spacing w:after="0"/>
        <w:jc w:val="both"/>
        <w:rPr>
          <w:rFonts w:ascii="Arial" w:eastAsia="Arial" w:hAnsi="Arial" w:cs="Arial"/>
          <w:b/>
          <w:color w:val="000000"/>
          <w:sz w:val="22"/>
          <w:szCs w:val="22"/>
        </w:rPr>
      </w:pPr>
    </w:p>
    <w:p w:rsidR="00516DC3" w:rsidRPr="00516DC3" w:rsidRDefault="00516DC3" w:rsidP="00516DC3">
      <w:pPr>
        <w:numPr>
          <w:ilvl w:val="0"/>
          <w:numId w:val="2"/>
        </w:numPr>
        <w:pBdr>
          <w:top w:val="nil"/>
          <w:left w:val="nil"/>
          <w:bottom w:val="nil"/>
          <w:right w:val="nil"/>
          <w:between w:val="nil"/>
        </w:pBdr>
        <w:spacing w:after="0"/>
        <w:jc w:val="both"/>
        <w:rPr>
          <w:rFonts w:ascii="Arial" w:eastAsia="Arial" w:hAnsi="Arial" w:cs="Arial"/>
          <w:sz w:val="22"/>
          <w:szCs w:val="22"/>
          <w:lang w:val="en-US"/>
        </w:rPr>
      </w:pPr>
      <w:r w:rsidRPr="00516DC3">
        <w:rPr>
          <w:rFonts w:ascii="Arial" w:eastAsia="Arial" w:hAnsi="Arial" w:cs="Arial"/>
          <w:sz w:val="22"/>
          <w:szCs w:val="22"/>
          <w:lang w:val="es-CO"/>
        </w:rPr>
        <w:t xml:space="preserve">Buendía, E. (2013). El papel de la Ventaja Competitiva en el desarrollo económico de los países. </w:t>
      </w:r>
      <w:r w:rsidRPr="00516DC3">
        <w:rPr>
          <w:rFonts w:ascii="Arial" w:eastAsia="Arial" w:hAnsi="Arial" w:cs="Arial"/>
          <w:sz w:val="22"/>
          <w:szCs w:val="22"/>
          <w:lang w:val="en-US"/>
        </w:rPr>
        <w:t>Análisis Económico, 55-78.</w:t>
      </w:r>
    </w:p>
    <w:p w:rsidR="007A4114" w:rsidRPr="007A4114" w:rsidRDefault="00516DC3" w:rsidP="00516DC3">
      <w:pPr>
        <w:numPr>
          <w:ilvl w:val="0"/>
          <w:numId w:val="2"/>
        </w:numPr>
        <w:pBdr>
          <w:top w:val="nil"/>
          <w:left w:val="nil"/>
          <w:bottom w:val="nil"/>
          <w:right w:val="nil"/>
          <w:between w:val="nil"/>
        </w:pBdr>
        <w:spacing w:after="0"/>
        <w:jc w:val="both"/>
        <w:rPr>
          <w:rFonts w:ascii="Arial" w:eastAsia="Arial" w:hAnsi="Arial" w:cs="Arial"/>
          <w:sz w:val="22"/>
          <w:szCs w:val="22"/>
          <w:lang w:val="es-CO"/>
        </w:rPr>
      </w:pPr>
      <w:r w:rsidRPr="00516DC3">
        <w:rPr>
          <w:rFonts w:ascii="Arial" w:eastAsia="Arial" w:hAnsi="Arial" w:cs="Arial"/>
          <w:sz w:val="22"/>
          <w:szCs w:val="22"/>
          <w:lang w:val="en-US"/>
        </w:rPr>
        <w:t xml:space="preserve">Center for International Development at Harvard University. </w:t>
      </w:r>
      <w:r w:rsidRPr="00516DC3">
        <w:rPr>
          <w:rFonts w:ascii="Arial" w:eastAsia="Arial" w:hAnsi="Arial" w:cs="Arial"/>
          <w:sz w:val="22"/>
          <w:szCs w:val="22"/>
          <w:lang w:val="es-CO"/>
        </w:rPr>
        <w:t xml:space="preserve">(20 de </w:t>
      </w:r>
      <w:r w:rsidR="007A4114" w:rsidRPr="00516DC3">
        <w:rPr>
          <w:rFonts w:ascii="Arial" w:eastAsia="Arial" w:hAnsi="Arial" w:cs="Arial"/>
          <w:sz w:val="22"/>
          <w:szCs w:val="22"/>
          <w:lang w:val="es-CO"/>
        </w:rPr>
        <w:t>junio</w:t>
      </w:r>
      <w:r w:rsidRPr="00516DC3">
        <w:rPr>
          <w:rFonts w:ascii="Arial" w:eastAsia="Arial" w:hAnsi="Arial" w:cs="Arial"/>
          <w:sz w:val="22"/>
          <w:szCs w:val="22"/>
          <w:lang w:val="es-CO"/>
        </w:rPr>
        <w:t xml:space="preserve"> de 2024). Atlas of Economic Complexity. Obtenido de </w:t>
      </w:r>
      <w:r w:rsidR="007A4114" w:rsidRPr="007A4114">
        <w:rPr>
          <w:rFonts w:ascii="Arial" w:eastAsia="Arial" w:hAnsi="Arial" w:cs="Arial"/>
          <w:sz w:val="22"/>
          <w:szCs w:val="22"/>
          <w:lang w:val="es-CO"/>
        </w:rPr>
        <w:t>https://atlas.cid.harvard.edu/countries/49/growth-opportunities</w:t>
      </w:r>
    </w:p>
    <w:p w:rsidR="00516DC3" w:rsidRPr="00516DC3" w:rsidRDefault="00516DC3" w:rsidP="00516DC3">
      <w:pPr>
        <w:numPr>
          <w:ilvl w:val="0"/>
          <w:numId w:val="2"/>
        </w:numPr>
        <w:pBdr>
          <w:top w:val="nil"/>
          <w:left w:val="nil"/>
          <w:bottom w:val="nil"/>
          <w:right w:val="nil"/>
          <w:between w:val="nil"/>
        </w:pBdr>
        <w:spacing w:after="0"/>
        <w:jc w:val="both"/>
        <w:rPr>
          <w:rFonts w:ascii="Arial" w:eastAsia="Arial" w:hAnsi="Arial" w:cs="Arial"/>
          <w:sz w:val="22"/>
          <w:szCs w:val="22"/>
          <w:lang w:val="en-US"/>
        </w:rPr>
      </w:pPr>
      <w:r w:rsidRPr="00516DC3">
        <w:rPr>
          <w:rFonts w:ascii="Arial" w:eastAsia="Arial" w:hAnsi="Arial" w:cs="Arial"/>
          <w:sz w:val="22"/>
          <w:szCs w:val="22"/>
          <w:lang w:val="es-CO"/>
        </w:rPr>
        <w:t xml:space="preserve">Hausmann, R., Hidalgo, C., Bustos, S., Coscia, M., Simoes, A., &amp; Yıldırım, M. (2013). </w:t>
      </w:r>
      <w:r w:rsidRPr="00516DC3">
        <w:rPr>
          <w:rFonts w:ascii="Arial" w:eastAsia="Arial" w:hAnsi="Arial" w:cs="Arial"/>
          <w:sz w:val="22"/>
          <w:szCs w:val="22"/>
          <w:lang w:val="en-US"/>
        </w:rPr>
        <w:t>The Atlas of Economic Complexity Mapping Paths to Prosperity. Obtenido de MIT Press books: https://growthlab.hks.harvard.edu/files/growthlab/files/atlas_2013_part1.pdf</w:t>
      </w:r>
    </w:p>
    <w:p w:rsidR="00516DC3" w:rsidRPr="00516DC3" w:rsidRDefault="00516DC3" w:rsidP="00516DC3">
      <w:pPr>
        <w:numPr>
          <w:ilvl w:val="0"/>
          <w:numId w:val="2"/>
        </w:numPr>
        <w:pBdr>
          <w:top w:val="nil"/>
          <w:left w:val="nil"/>
          <w:bottom w:val="nil"/>
          <w:right w:val="nil"/>
          <w:between w:val="nil"/>
        </w:pBdr>
        <w:spacing w:after="0"/>
        <w:jc w:val="both"/>
        <w:rPr>
          <w:rFonts w:ascii="Arial" w:eastAsia="Arial" w:hAnsi="Arial" w:cs="Arial"/>
          <w:sz w:val="22"/>
          <w:szCs w:val="22"/>
          <w:lang w:val="en-US"/>
        </w:rPr>
      </w:pPr>
      <w:r w:rsidRPr="00516DC3">
        <w:rPr>
          <w:rFonts w:ascii="Arial" w:eastAsia="Arial" w:hAnsi="Arial" w:cs="Arial"/>
          <w:sz w:val="22"/>
          <w:szCs w:val="22"/>
          <w:lang w:val="en-US"/>
        </w:rPr>
        <w:t>International Monetary Fund. (15 de Abril de 1996). Balance of payments Conceptual Framework. Obtenido de https://www.elibrary.imf.org/display/book/9781557755704/ch01.xml?tabs=fulltext</w:t>
      </w:r>
    </w:p>
    <w:p w:rsidR="00516DC3" w:rsidRPr="00516DC3" w:rsidRDefault="00516DC3" w:rsidP="00516DC3">
      <w:pPr>
        <w:numPr>
          <w:ilvl w:val="0"/>
          <w:numId w:val="2"/>
        </w:numPr>
        <w:pBdr>
          <w:top w:val="nil"/>
          <w:left w:val="nil"/>
          <w:bottom w:val="nil"/>
          <w:right w:val="nil"/>
          <w:between w:val="nil"/>
        </w:pBdr>
        <w:spacing w:after="0"/>
        <w:jc w:val="both"/>
        <w:rPr>
          <w:rFonts w:ascii="Arial" w:eastAsia="Arial" w:hAnsi="Arial" w:cs="Arial"/>
          <w:sz w:val="22"/>
          <w:szCs w:val="22"/>
          <w:lang w:val="en-US"/>
        </w:rPr>
      </w:pPr>
      <w:r w:rsidRPr="00516DC3">
        <w:rPr>
          <w:rFonts w:ascii="Arial" w:eastAsia="Arial" w:hAnsi="Arial" w:cs="Arial"/>
          <w:sz w:val="22"/>
          <w:szCs w:val="22"/>
          <w:lang w:val="en-US"/>
        </w:rPr>
        <w:t>ITIF. (2021). How an Information Technology Agreement 3.0 Would Bolster Global Economic Growth and Opportunity. Washingto</w:t>
      </w:r>
      <w:r w:rsidR="007A4114">
        <w:rPr>
          <w:rFonts w:ascii="Arial" w:eastAsia="Arial" w:hAnsi="Arial" w:cs="Arial"/>
          <w:sz w:val="22"/>
          <w:szCs w:val="22"/>
          <w:lang w:val="en-US"/>
        </w:rPr>
        <w:t>n</w:t>
      </w:r>
      <w:r w:rsidRPr="00516DC3">
        <w:rPr>
          <w:rFonts w:ascii="Arial" w:eastAsia="Arial" w:hAnsi="Arial" w:cs="Arial"/>
          <w:sz w:val="22"/>
          <w:szCs w:val="22"/>
          <w:lang w:val="en-US"/>
        </w:rPr>
        <w:t>: Information Technology &amp; Innovation Foundation.</w:t>
      </w:r>
    </w:p>
    <w:p w:rsidR="00516DC3" w:rsidRPr="00516DC3" w:rsidRDefault="00516DC3" w:rsidP="00516DC3">
      <w:pPr>
        <w:numPr>
          <w:ilvl w:val="0"/>
          <w:numId w:val="2"/>
        </w:numPr>
        <w:pBdr>
          <w:top w:val="nil"/>
          <w:left w:val="nil"/>
          <w:bottom w:val="nil"/>
          <w:right w:val="nil"/>
          <w:between w:val="nil"/>
        </w:pBdr>
        <w:spacing w:after="0"/>
        <w:jc w:val="both"/>
        <w:rPr>
          <w:rFonts w:ascii="Arial" w:eastAsia="Arial" w:hAnsi="Arial" w:cs="Arial"/>
          <w:sz w:val="22"/>
          <w:szCs w:val="22"/>
          <w:lang w:val="en-US"/>
        </w:rPr>
      </w:pPr>
      <w:r w:rsidRPr="00516DC3">
        <w:rPr>
          <w:rFonts w:ascii="Arial" w:eastAsia="Arial" w:hAnsi="Arial" w:cs="Arial"/>
          <w:sz w:val="22"/>
          <w:szCs w:val="22"/>
          <w:lang w:val="en-US"/>
        </w:rPr>
        <w:t>OCDE. (2019). Índice de Política de las PYMES. Obtenido de https://www.oecd.org/latin-america/programa-regional/productividad/desarrollo-de-las-pymes/</w:t>
      </w:r>
    </w:p>
    <w:p w:rsidR="00516DC3" w:rsidRPr="00516DC3" w:rsidRDefault="00516DC3" w:rsidP="00516DC3">
      <w:pPr>
        <w:numPr>
          <w:ilvl w:val="0"/>
          <w:numId w:val="2"/>
        </w:numPr>
        <w:pBdr>
          <w:top w:val="nil"/>
          <w:left w:val="nil"/>
          <w:bottom w:val="nil"/>
          <w:right w:val="nil"/>
          <w:between w:val="nil"/>
        </w:pBdr>
        <w:spacing w:after="0"/>
        <w:jc w:val="both"/>
        <w:rPr>
          <w:rFonts w:ascii="Arial" w:eastAsia="Arial" w:hAnsi="Arial" w:cs="Arial"/>
          <w:sz w:val="22"/>
          <w:szCs w:val="22"/>
          <w:lang w:val="en-US"/>
        </w:rPr>
      </w:pPr>
      <w:r w:rsidRPr="00516DC3">
        <w:rPr>
          <w:rFonts w:ascii="Arial" w:eastAsia="Arial" w:hAnsi="Arial" w:cs="Arial"/>
          <w:sz w:val="22"/>
          <w:szCs w:val="22"/>
          <w:lang w:val="en-US"/>
        </w:rPr>
        <w:lastRenderedPageBreak/>
        <w:t xml:space="preserve">OECD. (2021). Economic Policy Reforms: Going for Growth: Shaping a Vibrant Recovery. Washington: OECD’s annual </w:t>
      </w:r>
      <w:proofErr w:type="gramStart"/>
      <w:r w:rsidRPr="00516DC3">
        <w:rPr>
          <w:rFonts w:ascii="Arial" w:eastAsia="Arial" w:hAnsi="Arial" w:cs="Arial"/>
          <w:sz w:val="22"/>
          <w:szCs w:val="22"/>
          <w:lang w:val="en-US"/>
        </w:rPr>
        <w:t>report .</w:t>
      </w:r>
      <w:proofErr w:type="gramEnd"/>
    </w:p>
    <w:p w:rsidR="00516DC3" w:rsidRPr="00516DC3" w:rsidRDefault="00516DC3" w:rsidP="00516DC3">
      <w:pPr>
        <w:numPr>
          <w:ilvl w:val="0"/>
          <w:numId w:val="2"/>
        </w:numPr>
        <w:pBdr>
          <w:top w:val="nil"/>
          <w:left w:val="nil"/>
          <w:bottom w:val="nil"/>
          <w:right w:val="nil"/>
          <w:between w:val="nil"/>
        </w:pBdr>
        <w:spacing w:after="0"/>
        <w:jc w:val="both"/>
        <w:rPr>
          <w:rFonts w:ascii="Arial" w:eastAsia="Arial" w:hAnsi="Arial" w:cs="Arial"/>
          <w:sz w:val="22"/>
          <w:szCs w:val="22"/>
          <w:lang w:val="en-US"/>
        </w:rPr>
      </w:pPr>
      <w:r w:rsidRPr="00516DC3">
        <w:rPr>
          <w:rFonts w:ascii="Arial" w:eastAsia="Arial" w:hAnsi="Arial" w:cs="Arial"/>
          <w:sz w:val="22"/>
          <w:szCs w:val="22"/>
          <w:lang w:val="en-US"/>
        </w:rPr>
        <w:t xml:space="preserve">Oros, L. (2015). Análisis Comparativo del modelo </w:t>
      </w:r>
      <w:proofErr w:type="spellStart"/>
      <w:r w:rsidRPr="00516DC3">
        <w:rPr>
          <w:rFonts w:ascii="Arial" w:eastAsia="Arial" w:hAnsi="Arial" w:cs="Arial"/>
          <w:sz w:val="22"/>
          <w:szCs w:val="22"/>
          <w:lang w:val="en-US"/>
        </w:rPr>
        <w:t>Heckscher-Ohliny</w:t>
      </w:r>
      <w:proofErr w:type="spellEnd"/>
      <w:r w:rsidRPr="00516DC3">
        <w:rPr>
          <w:rFonts w:ascii="Arial" w:eastAsia="Arial" w:hAnsi="Arial" w:cs="Arial"/>
          <w:sz w:val="22"/>
          <w:szCs w:val="22"/>
          <w:lang w:val="en-US"/>
        </w:rPr>
        <w:t xml:space="preserve"> la </w:t>
      </w:r>
      <w:proofErr w:type="spellStart"/>
      <w:r w:rsidRPr="00516DC3">
        <w:rPr>
          <w:rFonts w:ascii="Arial" w:eastAsia="Arial" w:hAnsi="Arial" w:cs="Arial"/>
          <w:sz w:val="22"/>
          <w:szCs w:val="22"/>
          <w:lang w:val="en-US"/>
        </w:rPr>
        <w:t>teoria</w:t>
      </w:r>
      <w:proofErr w:type="spellEnd"/>
      <w:r w:rsidRPr="00516DC3">
        <w:rPr>
          <w:rFonts w:ascii="Arial" w:eastAsia="Arial" w:hAnsi="Arial" w:cs="Arial"/>
          <w:sz w:val="22"/>
          <w:szCs w:val="22"/>
          <w:lang w:val="en-US"/>
        </w:rPr>
        <w:t xml:space="preserve"> de Linder. Tiempo Económico, 49-67.</w:t>
      </w:r>
    </w:p>
    <w:p w:rsidR="00516DC3" w:rsidRPr="00516DC3" w:rsidRDefault="00516DC3" w:rsidP="00516DC3">
      <w:pPr>
        <w:numPr>
          <w:ilvl w:val="0"/>
          <w:numId w:val="2"/>
        </w:numPr>
        <w:pBdr>
          <w:top w:val="nil"/>
          <w:left w:val="nil"/>
          <w:bottom w:val="nil"/>
          <w:right w:val="nil"/>
          <w:between w:val="nil"/>
        </w:pBdr>
        <w:spacing w:after="0"/>
        <w:jc w:val="both"/>
        <w:rPr>
          <w:rFonts w:ascii="Arial" w:eastAsia="Arial" w:hAnsi="Arial" w:cs="Arial"/>
          <w:sz w:val="22"/>
          <w:szCs w:val="22"/>
          <w:lang w:val="en-US"/>
        </w:rPr>
      </w:pPr>
      <w:r w:rsidRPr="00516DC3">
        <w:rPr>
          <w:rFonts w:ascii="Arial" w:eastAsia="Arial" w:hAnsi="Arial" w:cs="Arial"/>
          <w:sz w:val="22"/>
          <w:szCs w:val="22"/>
          <w:lang w:val="en-US"/>
        </w:rPr>
        <w:t xml:space="preserve">Trade Map. (20 de </w:t>
      </w:r>
      <w:proofErr w:type="gramStart"/>
      <w:r w:rsidRPr="00516DC3">
        <w:rPr>
          <w:rFonts w:ascii="Arial" w:eastAsia="Arial" w:hAnsi="Arial" w:cs="Arial"/>
          <w:sz w:val="22"/>
          <w:szCs w:val="22"/>
          <w:lang w:val="en-US"/>
        </w:rPr>
        <w:t>Junio</w:t>
      </w:r>
      <w:proofErr w:type="gramEnd"/>
      <w:r w:rsidRPr="00516DC3">
        <w:rPr>
          <w:rFonts w:ascii="Arial" w:eastAsia="Arial" w:hAnsi="Arial" w:cs="Arial"/>
          <w:sz w:val="22"/>
          <w:szCs w:val="22"/>
          <w:lang w:val="en-US"/>
        </w:rPr>
        <w:t xml:space="preserve"> de 2024). Colombia Trade Statistics. International Trade Centre. Obtenido de https://www.trademap.org/</w:t>
      </w:r>
      <w:r w:rsidR="007A4114">
        <w:rPr>
          <w:rFonts w:ascii="Arial" w:eastAsia="Arial" w:hAnsi="Arial" w:cs="Arial"/>
          <w:sz w:val="22"/>
          <w:szCs w:val="22"/>
          <w:lang w:val="en-US"/>
        </w:rPr>
        <w:t>.</w:t>
      </w:r>
    </w:p>
    <w:p w:rsidR="00516DC3" w:rsidRPr="007A4114" w:rsidRDefault="00516DC3" w:rsidP="00516DC3">
      <w:pPr>
        <w:numPr>
          <w:ilvl w:val="0"/>
          <w:numId w:val="2"/>
        </w:numPr>
        <w:pBdr>
          <w:top w:val="nil"/>
          <w:left w:val="nil"/>
          <w:bottom w:val="nil"/>
          <w:right w:val="nil"/>
          <w:between w:val="nil"/>
        </w:pBdr>
        <w:spacing w:after="0"/>
        <w:jc w:val="both"/>
        <w:rPr>
          <w:rFonts w:ascii="Arial" w:eastAsia="Arial" w:hAnsi="Arial" w:cs="Arial"/>
          <w:sz w:val="22"/>
          <w:szCs w:val="22"/>
          <w:lang w:val="es-CO"/>
        </w:rPr>
      </w:pPr>
      <w:proofErr w:type="spellStart"/>
      <w:r w:rsidRPr="00516DC3">
        <w:rPr>
          <w:rFonts w:ascii="Arial" w:eastAsia="Arial" w:hAnsi="Arial" w:cs="Arial"/>
          <w:sz w:val="22"/>
          <w:szCs w:val="22"/>
          <w:lang w:val="en-US"/>
        </w:rPr>
        <w:t>Wold</w:t>
      </w:r>
      <w:proofErr w:type="spellEnd"/>
      <w:r w:rsidRPr="00516DC3">
        <w:rPr>
          <w:rFonts w:ascii="Arial" w:eastAsia="Arial" w:hAnsi="Arial" w:cs="Arial"/>
          <w:sz w:val="22"/>
          <w:szCs w:val="22"/>
          <w:lang w:val="en-US"/>
        </w:rPr>
        <w:t xml:space="preserve"> Bank Group. (2021). Republic of Colombia Data Overview. </w:t>
      </w:r>
      <w:r w:rsidRPr="007A4114">
        <w:rPr>
          <w:rFonts w:ascii="Arial" w:eastAsia="Arial" w:hAnsi="Arial" w:cs="Arial"/>
          <w:sz w:val="22"/>
          <w:szCs w:val="22"/>
          <w:lang w:val="es-CO"/>
        </w:rPr>
        <w:t>Obtenido de https://data.worldbank.org/country/CO</w:t>
      </w:r>
      <w:r w:rsidR="007A4114" w:rsidRPr="007A4114">
        <w:rPr>
          <w:rFonts w:ascii="Arial" w:eastAsia="Arial" w:hAnsi="Arial" w:cs="Arial"/>
          <w:sz w:val="22"/>
          <w:szCs w:val="22"/>
          <w:lang w:val="es-CO"/>
        </w:rPr>
        <w:t>.</w:t>
      </w:r>
    </w:p>
    <w:p w:rsidR="0094038E" w:rsidRPr="007A4114" w:rsidRDefault="0094038E">
      <w:pPr>
        <w:spacing w:after="0"/>
        <w:jc w:val="both"/>
        <w:rPr>
          <w:rFonts w:ascii="Arial" w:eastAsia="Arial" w:hAnsi="Arial" w:cs="Arial"/>
          <w:b/>
          <w:sz w:val="22"/>
          <w:szCs w:val="22"/>
          <w:lang w:val="es-CO"/>
        </w:rPr>
      </w:pPr>
    </w:p>
    <w:p w:rsidR="0094038E" w:rsidRDefault="00C02F21">
      <w:pPr>
        <w:spacing w:after="0"/>
        <w:jc w:val="both"/>
        <w:rPr>
          <w:rFonts w:ascii="Arial" w:eastAsia="Arial" w:hAnsi="Arial" w:cs="Arial"/>
          <w:b/>
          <w:sz w:val="22"/>
          <w:szCs w:val="22"/>
        </w:rPr>
      </w:pPr>
      <w:r>
        <w:rPr>
          <w:rFonts w:ascii="Arial" w:eastAsia="Arial" w:hAnsi="Arial" w:cs="Arial"/>
          <w:b/>
          <w:sz w:val="22"/>
          <w:szCs w:val="22"/>
        </w:rPr>
        <w:t xml:space="preserve">Sobre </w:t>
      </w:r>
      <w:r>
        <w:rPr>
          <w:rFonts w:ascii="Arial" w:eastAsia="Arial" w:hAnsi="Arial" w:cs="Arial"/>
          <w:b/>
          <w:sz w:val="22"/>
          <w:szCs w:val="22"/>
        </w:rPr>
        <w:t>los autores</w:t>
      </w:r>
    </w:p>
    <w:p w:rsidR="0094038E" w:rsidRDefault="0094038E">
      <w:pPr>
        <w:spacing w:after="0"/>
        <w:jc w:val="both"/>
        <w:rPr>
          <w:rFonts w:ascii="Arial" w:eastAsia="Arial" w:hAnsi="Arial" w:cs="Arial"/>
          <w:b/>
          <w:sz w:val="22"/>
          <w:szCs w:val="22"/>
        </w:rPr>
      </w:pPr>
    </w:p>
    <w:p w:rsidR="0094038E" w:rsidRDefault="00C02F21">
      <w:pPr>
        <w:spacing w:after="0"/>
        <w:jc w:val="both"/>
        <w:rPr>
          <w:rFonts w:ascii="Arial" w:eastAsia="Arial" w:hAnsi="Arial" w:cs="Arial"/>
          <w:sz w:val="22"/>
          <w:szCs w:val="22"/>
        </w:rPr>
      </w:pPr>
      <w:r>
        <w:rPr>
          <w:rFonts w:ascii="Arial" w:eastAsia="Arial" w:hAnsi="Arial" w:cs="Arial"/>
          <w:sz w:val="22"/>
          <w:szCs w:val="22"/>
        </w:rPr>
        <w:t xml:space="preserve">Autor 1: Economista de la Universidad </w:t>
      </w:r>
      <w:proofErr w:type="spellStart"/>
      <w:r>
        <w:rPr>
          <w:rFonts w:ascii="Arial" w:eastAsia="Arial" w:hAnsi="Arial" w:cs="Arial"/>
          <w:sz w:val="22"/>
          <w:szCs w:val="22"/>
        </w:rPr>
        <w:t>Eafit</w:t>
      </w:r>
      <w:proofErr w:type="spellEnd"/>
      <w:r>
        <w:rPr>
          <w:rFonts w:ascii="Arial" w:eastAsia="Arial" w:hAnsi="Arial" w:cs="Arial"/>
          <w:sz w:val="22"/>
          <w:szCs w:val="22"/>
        </w:rPr>
        <w:t xml:space="preserve">, </w:t>
      </w:r>
      <w:proofErr w:type="spellStart"/>
      <w:r>
        <w:rPr>
          <w:rFonts w:ascii="Arial" w:eastAsia="Arial" w:hAnsi="Arial" w:cs="Arial"/>
          <w:sz w:val="22"/>
          <w:szCs w:val="22"/>
        </w:rPr>
        <w:t>Msc</w:t>
      </w:r>
      <w:proofErr w:type="spellEnd"/>
      <w:r>
        <w:rPr>
          <w:rFonts w:ascii="Arial" w:eastAsia="Arial" w:hAnsi="Arial" w:cs="Arial"/>
          <w:sz w:val="22"/>
          <w:szCs w:val="22"/>
        </w:rPr>
        <w:t xml:space="preserve"> en Ciencias Naturales y Matemáticas de la Universidad Pontificia Bolivariana y Doctor en Filosofía de la Universidad Pontificia Bolivariana. Líder de Departamento de Fundamentación Básica de la </w:t>
      </w:r>
      <w:r>
        <w:rPr>
          <w:rFonts w:ascii="Arial" w:eastAsia="Arial" w:hAnsi="Arial" w:cs="Arial"/>
          <w:sz w:val="22"/>
          <w:szCs w:val="22"/>
        </w:rPr>
        <w:t xml:space="preserve">Institución Universitaria Pascual Bravo. </w:t>
      </w:r>
    </w:p>
    <w:p w:rsidR="0094038E" w:rsidRDefault="0094038E">
      <w:pPr>
        <w:spacing w:after="0"/>
      </w:pPr>
    </w:p>
    <w:sectPr w:rsidR="0094038E">
      <w:headerReference w:type="even" r:id="rId12"/>
      <w:headerReference w:type="default" r:id="rId13"/>
      <w:footerReference w:type="even" r:id="rId14"/>
      <w:footerReference w:type="default" r:id="rId15"/>
      <w:headerReference w:type="first" r:id="rId16"/>
      <w:footerReference w:type="first" r:id="rId1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F21" w:rsidRDefault="00C02F21">
      <w:pPr>
        <w:spacing w:after="0"/>
      </w:pPr>
      <w:r>
        <w:separator/>
      </w:r>
    </w:p>
  </w:endnote>
  <w:endnote w:type="continuationSeparator" w:id="0">
    <w:p w:rsidR="00C02F21" w:rsidRDefault="00C02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8E" w:rsidRDefault="0094038E">
    <w:pPr>
      <w:pBdr>
        <w:top w:val="nil"/>
        <w:left w:val="nil"/>
        <w:bottom w:val="nil"/>
        <w:right w:val="nil"/>
        <w:between w:val="nil"/>
      </w:pBdr>
      <w:tabs>
        <w:tab w:val="center" w:pos="4419"/>
        <w:tab w:val="right" w:pos="8838"/>
      </w:tabs>
      <w:spacing w:after="0"/>
      <w:rPr>
        <w:rFonts w:cs="Cambria"/>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8E" w:rsidRDefault="00C02F21">
    <w:pPr>
      <w:pBdr>
        <w:top w:val="nil"/>
        <w:left w:val="nil"/>
        <w:bottom w:val="nil"/>
        <w:right w:val="nil"/>
        <w:between w:val="nil"/>
      </w:pBdr>
      <w:tabs>
        <w:tab w:val="center" w:pos="4419"/>
        <w:tab w:val="right" w:pos="8838"/>
      </w:tabs>
      <w:spacing w:after="0"/>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sidR="00D73623">
      <w:rPr>
        <w:rFonts w:ascii="Arial" w:eastAsia="Arial" w:hAnsi="Arial" w:cs="Arial"/>
        <w:color w:val="000000"/>
        <w:sz w:val="22"/>
        <w:szCs w:val="22"/>
      </w:rPr>
      <w:fldChar w:fldCharType="separate"/>
    </w:r>
    <w:r w:rsidR="00BE3BF4">
      <w:rPr>
        <w:rFonts w:ascii="Arial" w:eastAsia="Arial" w:hAnsi="Arial" w:cs="Arial"/>
        <w:noProof/>
        <w:color w:val="000000"/>
        <w:sz w:val="22"/>
        <w:szCs w:val="22"/>
      </w:rPr>
      <w:t>10</w:t>
    </w:r>
    <w:r>
      <w:rPr>
        <w:rFonts w:ascii="Arial" w:eastAsia="Arial" w:hAnsi="Arial" w:cs="Arial"/>
        <w:color w:val="000000"/>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8E" w:rsidRDefault="0094038E">
    <w:pPr>
      <w:pBdr>
        <w:top w:val="nil"/>
        <w:left w:val="nil"/>
        <w:bottom w:val="nil"/>
        <w:right w:val="nil"/>
        <w:between w:val="nil"/>
      </w:pBdr>
      <w:tabs>
        <w:tab w:val="center" w:pos="4419"/>
        <w:tab w:val="right" w:pos="8838"/>
      </w:tabs>
      <w:spacing w:after="0"/>
      <w:rPr>
        <w:rFonts w:cs="Cambri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F21" w:rsidRDefault="00C02F21">
      <w:pPr>
        <w:spacing w:after="0"/>
      </w:pPr>
      <w:r>
        <w:separator/>
      </w:r>
    </w:p>
  </w:footnote>
  <w:footnote w:type="continuationSeparator" w:id="0">
    <w:p w:rsidR="00C02F21" w:rsidRDefault="00C02F21">
      <w:pPr>
        <w:spacing w:after="0"/>
      </w:pPr>
      <w:r>
        <w:continuationSeparator/>
      </w:r>
    </w:p>
  </w:footnote>
  <w:footnote w:id="1">
    <w:p w:rsidR="0094038E" w:rsidRDefault="00C02F21">
      <w:pPr>
        <w:spacing w:after="0"/>
        <w:rPr>
          <w:sz w:val="20"/>
          <w:szCs w:val="20"/>
        </w:rPr>
      </w:pPr>
      <w:r>
        <w:rPr>
          <w:vertAlign w:val="superscript"/>
        </w:rPr>
        <w:footnoteRef/>
      </w:r>
      <w:r>
        <w:rPr>
          <w:sz w:val="20"/>
          <w:szCs w:val="20"/>
        </w:rPr>
        <w:t xml:space="preserve"> </w:t>
      </w:r>
      <w:r w:rsidR="00D73623" w:rsidRPr="00D73623">
        <w:rPr>
          <w:sz w:val="20"/>
          <w:szCs w:val="20"/>
        </w:rPr>
        <w:t xml:space="preserve">Economista de la Universidad </w:t>
      </w:r>
      <w:proofErr w:type="spellStart"/>
      <w:r w:rsidR="00D73623" w:rsidRPr="00D73623">
        <w:rPr>
          <w:sz w:val="20"/>
          <w:szCs w:val="20"/>
        </w:rPr>
        <w:t>Eafit</w:t>
      </w:r>
      <w:proofErr w:type="spellEnd"/>
      <w:r w:rsidR="00D73623" w:rsidRPr="00D73623">
        <w:rPr>
          <w:sz w:val="20"/>
          <w:szCs w:val="20"/>
        </w:rPr>
        <w:t xml:space="preserve">, </w:t>
      </w:r>
      <w:proofErr w:type="spellStart"/>
      <w:r w:rsidR="00D73623" w:rsidRPr="00D73623">
        <w:rPr>
          <w:sz w:val="20"/>
          <w:szCs w:val="20"/>
        </w:rPr>
        <w:t>Msc</w:t>
      </w:r>
      <w:proofErr w:type="spellEnd"/>
      <w:r w:rsidR="00D73623" w:rsidRPr="00D73623">
        <w:rPr>
          <w:sz w:val="20"/>
          <w:szCs w:val="20"/>
        </w:rPr>
        <w:t xml:space="preserve"> en Ciencias Naturales y Matemáticas de la Universidad Pontificia Bolivariana y Doctor en Filosofía de la Universidad Pontificia Bolivariana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8E" w:rsidRDefault="0094038E">
    <w:pPr>
      <w:pBdr>
        <w:top w:val="nil"/>
        <w:left w:val="nil"/>
        <w:bottom w:val="nil"/>
        <w:right w:val="nil"/>
        <w:between w:val="nil"/>
      </w:pBdr>
      <w:tabs>
        <w:tab w:val="center" w:pos="4419"/>
        <w:tab w:val="right" w:pos="8838"/>
      </w:tabs>
      <w:spacing w:after="0"/>
      <w:rPr>
        <w:rFonts w:cs="Cambria"/>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8E" w:rsidRDefault="0094038E">
    <w:pPr>
      <w:pBdr>
        <w:top w:val="nil"/>
        <w:left w:val="nil"/>
        <w:bottom w:val="nil"/>
        <w:right w:val="nil"/>
        <w:between w:val="nil"/>
      </w:pBdr>
      <w:tabs>
        <w:tab w:val="center" w:pos="4419"/>
        <w:tab w:val="right" w:pos="8838"/>
      </w:tabs>
      <w:spacing w:after="0"/>
      <w:rPr>
        <w:rFonts w:cs="Cambria"/>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8E" w:rsidRDefault="0094038E">
    <w:pPr>
      <w:pBdr>
        <w:top w:val="nil"/>
        <w:left w:val="nil"/>
        <w:bottom w:val="nil"/>
        <w:right w:val="nil"/>
        <w:between w:val="nil"/>
      </w:pBdr>
      <w:tabs>
        <w:tab w:val="center" w:pos="4419"/>
        <w:tab w:val="right" w:pos="8838"/>
      </w:tabs>
      <w:spacing w:after="0"/>
      <w:rPr>
        <w:rFonts w:cs="Cambria"/>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C4F92"/>
    <w:multiLevelType w:val="multilevel"/>
    <w:tmpl w:val="BF3E1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8E79E2"/>
    <w:multiLevelType w:val="multilevel"/>
    <w:tmpl w:val="3FB2E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8E"/>
    <w:rsid w:val="001430BE"/>
    <w:rsid w:val="002417AC"/>
    <w:rsid w:val="00283E86"/>
    <w:rsid w:val="00344A52"/>
    <w:rsid w:val="00516DC3"/>
    <w:rsid w:val="006817F6"/>
    <w:rsid w:val="007A4114"/>
    <w:rsid w:val="0094038E"/>
    <w:rsid w:val="0097537F"/>
    <w:rsid w:val="00BE3BF4"/>
    <w:rsid w:val="00C02F21"/>
    <w:rsid w:val="00D7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03A6"/>
  <w15:docId w15:val="{31AD0CA8-48B8-4003-80F9-1465041B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AD"/>
    <w:rPr>
      <w:rFonts w:cs="Times New Roman"/>
      <w:lang w:val="es-ES_tradnl"/>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uiPriority w:val="99"/>
    <w:unhideWhenUsed/>
    <w:rsid w:val="009961AD"/>
    <w:rPr>
      <w:color w:val="0000FF"/>
      <w:u w:val="single"/>
    </w:rPr>
  </w:style>
  <w:style w:type="paragraph" w:styleId="Prrafodelista">
    <w:name w:val="List Paragraph"/>
    <w:basedOn w:val="Normal"/>
    <w:uiPriority w:val="34"/>
    <w:qFormat/>
    <w:rsid w:val="009961AD"/>
    <w:pPr>
      <w:spacing w:after="0"/>
      <w:ind w:left="720"/>
      <w:contextualSpacing/>
    </w:pPr>
    <w:rPr>
      <w:rFonts w:asciiTheme="minorHAnsi" w:eastAsiaTheme="minorHAnsi" w:hAnsiTheme="minorHAnsi" w:cstheme="minorBidi"/>
      <w:sz w:val="22"/>
      <w:szCs w:val="22"/>
      <w:lang w:val="es-CO"/>
    </w:rPr>
  </w:style>
  <w:style w:type="paragraph" w:styleId="Encabezado">
    <w:name w:val="header"/>
    <w:basedOn w:val="Normal"/>
    <w:link w:val="EncabezadoCar"/>
    <w:uiPriority w:val="99"/>
    <w:unhideWhenUsed/>
    <w:rsid w:val="005847B9"/>
    <w:pPr>
      <w:tabs>
        <w:tab w:val="center" w:pos="4419"/>
        <w:tab w:val="right" w:pos="8838"/>
      </w:tabs>
      <w:spacing w:after="0"/>
    </w:pPr>
  </w:style>
  <w:style w:type="character" w:customStyle="1" w:styleId="EncabezadoCar">
    <w:name w:val="Encabezado Car"/>
    <w:basedOn w:val="Fuentedeprrafopredeter"/>
    <w:link w:val="Encabezado"/>
    <w:uiPriority w:val="99"/>
    <w:rsid w:val="005847B9"/>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5847B9"/>
    <w:pPr>
      <w:tabs>
        <w:tab w:val="center" w:pos="4419"/>
        <w:tab w:val="right" w:pos="8838"/>
      </w:tabs>
      <w:spacing w:after="0"/>
    </w:pPr>
  </w:style>
  <w:style w:type="character" w:customStyle="1" w:styleId="PiedepginaCar">
    <w:name w:val="Pie de página Car"/>
    <w:basedOn w:val="Fuentedeprrafopredeter"/>
    <w:link w:val="Piedepgina"/>
    <w:uiPriority w:val="99"/>
    <w:rsid w:val="005847B9"/>
    <w:rPr>
      <w:rFonts w:ascii="Cambria" w:eastAsia="Cambria" w:hAnsi="Cambria" w:cs="Times New Roman"/>
      <w:sz w:val="24"/>
      <w:szCs w:val="24"/>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9"/>
    <w:rsid w:val="00516DC3"/>
    <w:rPr>
      <w:rFonts w:cs="Times New Roman"/>
      <w:b/>
      <w:sz w:val="48"/>
      <w:szCs w:val="48"/>
      <w:lang w:val="es-ES_tradnl"/>
    </w:rPr>
  </w:style>
  <w:style w:type="paragraph" w:styleId="Bibliografa">
    <w:name w:val="Bibliography"/>
    <w:basedOn w:val="Normal"/>
    <w:next w:val="Normal"/>
    <w:uiPriority w:val="37"/>
    <w:unhideWhenUsed/>
    <w:rsid w:val="0051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775">
      <w:bodyDiv w:val="1"/>
      <w:marLeft w:val="0"/>
      <w:marRight w:val="0"/>
      <w:marTop w:val="0"/>
      <w:marBottom w:val="0"/>
      <w:divBdr>
        <w:top w:val="none" w:sz="0" w:space="0" w:color="auto"/>
        <w:left w:val="none" w:sz="0" w:space="0" w:color="auto"/>
        <w:bottom w:val="none" w:sz="0" w:space="0" w:color="auto"/>
        <w:right w:val="none" w:sz="0" w:space="0" w:color="auto"/>
      </w:divBdr>
    </w:div>
    <w:div w:id="253629225">
      <w:bodyDiv w:val="1"/>
      <w:marLeft w:val="0"/>
      <w:marRight w:val="0"/>
      <w:marTop w:val="0"/>
      <w:marBottom w:val="0"/>
      <w:divBdr>
        <w:top w:val="none" w:sz="0" w:space="0" w:color="auto"/>
        <w:left w:val="none" w:sz="0" w:space="0" w:color="auto"/>
        <w:bottom w:val="none" w:sz="0" w:space="0" w:color="auto"/>
        <w:right w:val="none" w:sz="0" w:space="0" w:color="auto"/>
      </w:divBdr>
    </w:div>
    <w:div w:id="282156885">
      <w:bodyDiv w:val="1"/>
      <w:marLeft w:val="0"/>
      <w:marRight w:val="0"/>
      <w:marTop w:val="0"/>
      <w:marBottom w:val="0"/>
      <w:divBdr>
        <w:top w:val="none" w:sz="0" w:space="0" w:color="auto"/>
        <w:left w:val="none" w:sz="0" w:space="0" w:color="auto"/>
        <w:bottom w:val="none" w:sz="0" w:space="0" w:color="auto"/>
        <w:right w:val="none" w:sz="0" w:space="0" w:color="auto"/>
      </w:divBdr>
    </w:div>
    <w:div w:id="309674601">
      <w:bodyDiv w:val="1"/>
      <w:marLeft w:val="0"/>
      <w:marRight w:val="0"/>
      <w:marTop w:val="0"/>
      <w:marBottom w:val="0"/>
      <w:divBdr>
        <w:top w:val="none" w:sz="0" w:space="0" w:color="auto"/>
        <w:left w:val="none" w:sz="0" w:space="0" w:color="auto"/>
        <w:bottom w:val="none" w:sz="0" w:space="0" w:color="auto"/>
        <w:right w:val="none" w:sz="0" w:space="0" w:color="auto"/>
      </w:divBdr>
    </w:div>
    <w:div w:id="461534300">
      <w:bodyDiv w:val="1"/>
      <w:marLeft w:val="0"/>
      <w:marRight w:val="0"/>
      <w:marTop w:val="0"/>
      <w:marBottom w:val="0"/>
      <w:divBdr>
        <w:top w:val="none" w:sz="0" w:space="0" w:color="auto"/>
        <w:left w:val="none" w:sz="0" w:space="0" w:color="auto"/>
        <w:bottom w:val="none" w:sz="0" w:space="0" w:color="auto"/>
        <w:right w:val="none" w:sz="0" w:space="0" w:color="auto"/>
      </w:divBdr>
    </w:div>
    <w:div w:id="480463308">
      <w:bodyDiv w:val="1"/>
      <w:marLeft w:val="0"/>
      <w:marRight w:val="0"/>
      <w:marTop w:val="0"/>
      <w:marBottom w:val="0"/>
      <w:divBdr>
        <w:top w:val="none" w:sz="0" w:space="0" w:color="auto"/>
        <w:left w:val="none" w:sz="0" w:space="0" w:color="auto"/>
        <w:bottom w:val="none" w:sz="0" w:space="0" w:color="auto"/>
        <w:right w:val="none" w:sz="0" w:space="0" w:color="auto"/>
      </w:divBdr>
    </w:div>
    <w:div w:id="655644543">
      <w:bodyDiv w:val="1"/>
      <w:marLeft w:val="0"/>
      <w:marRight w:val="0"/>
      <w:marTop w:val="0"/>
      <w:marBottom w:val="0"/>
      <w:divBdr>
        <w:top w:val="none" w:sz="0" w:space="0" w:color="auto"/>
        <w:left w:val="none" w:sz="0" w:space="0" w:color="auto"/>
        <w:bottom w:val="none" w:sz="0" w:space="0" w:color="auto"/>
        <w:right w:val="none" w:sz="0" w:space="0" w:color="auto"/>
      </w:divBdr>
    </w:div>
    <w:div w:id="751970984">
      <w:bodyDiv w:val="1"/>
      <w:marLeft w:val="0"/>
      <w:marRight w:val="0"/>
      <w:marTop w:val="0"/>
      <w:marBottom w:val="0"/>
      <w:divBdr>
        <w:top w:val="none" w:sz="0" w:space="0" w:color="auto"/>
        <w:left w:val="none" w:sz="0" w:space="0" w:color="auto"/>
        <w:bottom w:val="none" w:sz="0" w:space="0" w:color="auto"/>
        <w:right w:val="none" w:sz="0" w:space="0" w:color="auto"/>
      </w:divBdr>
    </w:div>
    <w:div w:id="979387616">
      <w:bodyDiv w:val="1"/>
      <w:marLeft w:val="0"/>
      <w:marRight w:val="0"/>
      <w:marTop w:val="0"/>
      <w:marBottom w:val="0"/>
      <w:divBdr>
        <w:top w:val="none" w:sz="0" w:space="0" w:color="auto"/>
        <w:left w:val="none" w:sz="0" w:space="0" w:color="auto"/>
        <w:bottom w:val="none" w:sz="0" w:space="0" w:color="auto"/>
        <w:right w:val="none" w:sz="0" w:space="0" w:color="auto"/>
      </w:divBdr>
    </w:div>
    <w:div w:id="1067146990">
      <w:bodyDiv w:val="1"/>
      <w:marLeft w:val="0"/>
      <w:marRight w:val="0"/>
      <w:marTop w:val="0"/>
      <w:marBottom w:val="0"/>
      <w:divBdr>
        <w:top w:val="none" w:sz="0" w:space="0" w:color="auto"/>
        <w:left w:val="none" w:sz="0" w:space="0" w:color="auto"/>
        <w:bottom w:val="none" w:sz="0" w:space="0" w:color="auto"/>
        <w:right w:val="none" w:sz="0" w:space="0" w:color="auto"/>
      </w:divBdr>
    </w:div>
    <w:div w:id="1209879276">
      <w:bodyDiv w:val="1"/>
      <w:marLeft w:val="0"/>
      <w:marRight w:val="0"/>
      <w:marTop w:val="0"/>
      <w:marBottom w:val="0"/>
      <w:divBdr>
        <w:top w:val="none" w:sz="0" w:space="0" w:color="auto"/>
        <w:left w:val="none" w:sz="0" w:space="0" w:color="auto"/>
        <w:bottom w:val="none" w:sz="0" w:space="0" w:color="auto"/>
        <w:right w:val="none" w:sz="0" w:space="0" w:color="auto"/>
      </w:divBdr>
    </w:div>
    <w:div w:id="1350107872">
      <w:bodyDiv w:val="1"/>
      <w:marLeft w:val="0"/>
      <w:marRight w:val="0"/>
      <w:marTop w:val="0"/>
      <w:marBottom w:val="0"/>
      <w:divBdr>
        <w:top w:val="none" w:sz="0" w:space="0" w:color="auto"/>
        <w:left w:val="none" w:sz="0" w:space="0" w:color="auto"/>
        <w:bottom w:val="none" w:sz="0" w:space="0" w:color="auto"/>
        <w:right w:val="none" w:sz="0" w:space="0" w:color="auto"/>
      </w:divBdr>
    </w:div>
    <w:div w:id="1367947170">
      <w:bodyDiv w:val="1"/>
      <w:marLeft w:val="0"/>
      <w:marRight w:val="0"/>
      <w:marTop w:val="0"/>
      <w:marBottom w:val="0"/>
      <w:divBdr>
        <w:top w:val="none" w:sz="0" w:space="0" w:color="auto"/>
        <w:left w:val="none" w:sz="0" w:space="0" w:color="auto"/>
        <w:bottom w:val="none" w:sz="0" w:space="0" w:color="auto"/>
        <w:right w:val="none" w:sz="0" w:space="0" w:color="auto"/>
      </w:divBdr>
    </w:div>
    <w:div w:id="1383364223">
      <w:bodyDiv w:val="1"/>
      <w:marLeft w:val="0"/>
      <w:marRight w:val="0"/>
      <w:marTop w:val="0"/>
      <w:marBottom w:val="0"/>
      <w:divBdr>
        <w:top w:val="none" w:sz="0" w:space="0" w:color="auto"/>
        <w:left w:val="none" w:sz="0" w:space="0" w:color="auto"/>
        <w:bottom w:val="none" w:sz="0" w:space="0" w:color="auto"/>
        <w:right w:val="none" w:sz="0" w:space="0" w:color="auto"/>
      </w:divBdr>
    </w:div>
    <w:div w:id="1384863685">
      <w:bodyDiv w:val="1"/>
      <w:marLeft w:val="0"/>
      <w:marRight w:val="0"/>
      <w:marTop w:val="0"/>
      <w:marBottom w:val="0"/>
      <w:divBdr>
        <w:top w:val="none" w:sz="0" w:space="0" w:color="auto"/>
        <w:left w:val="none" w:sz="0" w:space="0" w:color="auto"/>
        <w:bottom w:val="none" w:sz="0" w:space="0" w:color="auto"/>
        <w:right w:val="none" w:sz="0" w:space="0" w:color="auto"/>
      </w:divBdr>
    </w:div>
    <w:div w:id="1406997688">
      <w:bodyDiv w:val="1"/>
      <w:marLeft w:val="0"/>
      <w:marRight w:val="0"/>
      <w:marTop w:val="0"/>
      <w:marBottom w:val="0"/>
      <w:divBdr>
        <w:top w:val="none" w:sz="0" w:space="0" w:color="auto"/>
        <w:left w:val="none" w:sz="0" w:space="0" w:color="auto"/>
        <w:bottom w:val="none" w:sz="0" w:space="0" w:color="auto"/>
        <w:right w:val="none" w:sz="0" w:space="0" w:color="auto"/>
      </w:divBdr>
    </w:div>
    <w:div w:id="1458988407">
      <w:bodyDiv w:val="1"/>
      <w:marLeft w:val="0"/>
      <w:marRight w:val="0"/>
      <w:marTop w:val="0"/>
      <w:marBottom w:val="0"/>
      <w:divBdr>
        <w:top w:val="none" w:sz="0" w:space="0" w:color="auto"/>
        <w:left w:val="none" w:sz="0" w:space="0" w:color="auto"/>
        <w:bottom w:val="none" w:sz="0" w:space="0" w:color="auto"/>
        <w:right w:val="none" w:sz="0" w:space="0" w:color="auto"/>
      </w:divBdr>
    </w:div>
    <w:div w:id="1465351185">
      <w:bodyDiv w:val="1"/>
      <w:marLeft w:val="0"/>
      <w:marRight w:val="0"/>
      <w:marTop w:val="0"/>
      <w:marBottom w:val="0"/>
      <w:divBdr>
        <w:top w:val="none" w:sz="0" w:space="0" w:color="auto"/>
        <w:left w:val="none" w:sz="0" w:space="0" w:color="auto"/>
        <w:bottom w:val="none" w:sz="0" w:space="0" w:color="auto"/>
        <w:right w:val="none" w:sz="0" w:space="0" w:color="auto"/>
      </w:divBdr>
    </w:div>
    <w:div w:id="1484158678">
      <w:bodyDiv w:val="1"/>
      <w:marLeft w:val="0"/>
      <w:marRight w:val="0"/>
      <w:marTop w:val="0"/>
      <w:marBottom w:val="0"/>
      <w:divBdr>
        <w:top w:val="none" w:sz="0" w:space="0" w:color="auto"/>
        <w:left w:val="none" w:sz="0" w:space="0" w:color="auto"/>
        <w:bottom w:val="none" w:sz="0" w:space="0" w:color="auto"/>
        <w:right w:val="none" w:sz="0" w:space="0" w:color="auto"/>
      </w:divBdr>
    </w:div>
    <w:div w:id="1544562832">
      <w:bodyDiv w:val="1"/>
      <w:marLeft w:val="0"/>
      <w:marRight w:val="0"/>
      <w:marTop w:val="0"/>
      <w:marBottom w:val="0"/>
      <w:divBdr>
        <w:top w:val="none" w:sz="0" w:space="0" w:color="auto"/>
        <w:left w:val="none" w:sz="0" w:space="0" w:color="auto"/>
        <w:bottom w:val="none" w:sz="0" w:space="0" w:color="auto"/>
        <w:right w:val="none" w:sz="0" w:space="0" w:color="auto"/>
      </w:divBdr>
    </w:div>
    <w:div w:id="1603338300">
      <w:bodyDiv w:val="1"/>
      <w:marLeft w:val="0"/>
      <w:marRight w:val="0"/>
      <w:marTop w:val="0"/>
      <w:marBottom w:val="0"/>
      <w:divBdr>
        <w:top w:val="none" w:sz="0" w:space="0" w:color="auto"/>
        <w:left w:val="none" w:sz="0" w:space="0" w:color="auto"/>
        <w:bottom w:val="none" w:sz="0" w:space="0" w:color="auto"/>
        <w:right w:val="none" w:sz="0" w:space="0" w:color="auto"/>
      </w:divBdr>
    </w:div>
    <w:div w:id="1811558791">
      <w:bodyDiv w:val="1"/>
      <w:marLeft w:val="0"/>
      <w:marRight w:val="0"/>
      <w:marTop w:val="0"/>
      <w:marBottom w:val="0"/>
      <w:divBdr>
        <w:top w:val="none" w:sz="0" w:space="0" w:color="auto"/>
        <w:left w:val="none" w:sz="0" w:space="0" w:color="auto"/>
        <w:bottom w:val="none" w:sz="0" w:space="0" w:color="auto"/>
        <w:right w:val="none" w:sz="0" w:space="0" w:color="auto"/>
      </w:divBdr>
    </w:div>
    <w:div w:id="1972711320">
      <w:bodyDiv w:val="1"/>
      <w:marLeft w:val="0"/>
      <w:marRight w:val="0"/>
      <w:marTop w:val="0"/>
      <w:marBottom w:val="0"/>
      <w:divBdr>
        <w:top w:val="none" w:sz="0" w:space="0" w:color="auto"/>
        <w:left w:val="none" w:sz="0" w:space="0" w:color="auto"/>
        <w:bottom w:val="none" w:sz="0" w:space="0" w:color="auto"/>
        <w:right w:val="none" w:sz="0" w:space="0" w:color="auto"/>
      </w:divBdr>
    </w:div>
    <w:div w:id="1976174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QSoKO3Q50W2ulKnHGcBPv97CQ==">CgMxLjA4AHIhMURuNkxOa2ZQRWNRRHdrMEtaZlZ2UkNUc0VlVGtaWU5o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INT96</b:Tag>
    <b:SourceType>DocumentFromInternetSite</b:SourceType>
    <b:Guid>{EAA25FE7-C524-485E-8238-4F83622F7527}</b:Guid>
    <b:Author>
      <b:Author>
        <b:Corporate>International Monetary Fund</b:Corporate>
      </b:Author>
    </b:Author>
    <b:Title>Balance of payments Conceptual Framework</b:Title>
    <b:Year>1996</b:Year>
    <b:Month>Abril</b:Month>
    <b:Day>15</b:Day>
    <b:URL>https://www.elibrary.imf.org/display/book/9781557755704/ch01.xml?tabs=fulltext</b:URL>
    <b:RefOrder>1</b:RefOrder>
  </b:Source>
  <b:Source>
    <b:Tag>Hau13</b:Tag>
    <b:SourceType>InternetSite</b:SourceType>
    <b:Guid>{B8C7E1FD-0310-41A3-888A-34955E23193D}</b:Guid>
    <b:Title>The Atlas of Economic Complexity Mapping Paths to Prosperity</b:Title>
    <b:InternetSiteTitle>MIT Press books</b:InternetSiteTitle>
    <b:Year>2013</b:Year>
    <b:URL>https://growthlab.hks.harvard.edu/files/growthlab/files/atlas_2013_part1.pdf</b:URL>
    <b:Author>
      <b:Author>
        <b:NameList>
          <b:Person>
            <b:Last>Hausmann</b:Last>
            <b:First>Ricardo</b:First>
          </b:Person>
          <b:Person>
            <b:Last>Hidalgo</b:Last>
            <b:First>Cesar</b:First>
          </b:Person>
          <b:Person>
            <b:Last>Bustos</b:Last>
            <b:First>Sebastian</b:First>
          </b:Person>
          <b:Person>
            <b:Last>Coscia</b:Last>
            <b:First>Michele</b:First>
          </b:Person>
          <b:Person>
            <b:Last>Simoes</b:Last>
            <b:First>Alexander</b:First>
          </b:Person>
          <b:Person>
            <b:Last>Yıldırım</b:Last>
            <b:First>Muhammed</b:First>
          </b:Person>
        </b:NameList>
      </b:Author>
    </b:Author>
    <b:RefOrder>2</b:RefOrder>
  </b:Source>
  <b:Source>
    <b:Tag>Bue13</b:Tag>
    <b:SourceType>JournalArticle</b:SourceType>
    <b:Guid>{CF30BCE8-E079-4624-8619-30ADE910D280}</b:Guid>
    <b:Title>El papel de la Ventaja Competitiva en el desarrollo económico de los países</b:Title>
    <b:Year>2013</b:Year>
    <b:Author>
      <b:Author>
        <b:NameList>
          <b:Person>
            <b:Last>Buendía</b:Last>
            <b:First>Edgar</b:First>
          </b:Person>
        </b:NameList>
      </b:Author>
    </b:Author>
    <b:JournalName>Análisis Económico</b:JournalName>
    <b:Pages>55-78</b:Pages>
    <b:RefOrder>3</b:RefOrder>
  </b:Source>
  <b:Source>
    <b:Tag>Oro15</b:Tag>
    <b:SourceType>JournalArticle</b:SourceType>
    <b:Guid>{1A3964BA-D752-4DCC-954A-AA05FD53DF1A}</b:Guid>
    <b:Author>
      <b:Author>
        <b:NameList>
          <b:Person>
            <b:Last>Oros</b:Last>
            <b:First>Laura</b:First>
          </b:Person>
        </b:NameList>
      </b:Author>
    </b:Author>
    <b:Title>Análisis Comparativo del modelo Heckscher-Ohliny la teoria de Linder</b:Title>
    <b:JournalName>Tiempo Económico</b:JournalName>
    <b:Year>2015</b:Year>
    <b:Pages>49-67</b:Pages>
    <b:RefOrder>4</b:RefOrder>
  </b:Source>
  <b:Source>
    <b:Tag>Wol21</b:Tag>
    <b:SourceType>InternetSite</b:SourceType>
    <b:Guid>{11359700-60B2-45CC-8528-F1822D99879A}</b:Guid>
    <b:Title>Republic of Colombia Data Overview</b:Title>
    <b:Year>2021</b:Year>
    <b:Author>
      <b:Author>
        <b:Corporate>Wold Bank Group</b:Corporate>
      </b:Author>
    </b:Author>
    <b:URL>https://data.worldbank.org/country/CO</b:URL>
    <b:RefOrder>5</b:RefOrder>
  </b:Source>
  <b:Source>
    <b:Tag>Cen24</b:Tag>
    <b:SourceType>InternetSite</b:SourceType>
    <b:Guid>{5989FB42-EE59-402C-9592-5754A9120B3B}</b:Guid>
    <b:Author>
      <b:Author>
        <b:Corporate>Center for International Development at Harvard University</b:Corporate>
      </b:Author>
    </b:Author>
    <b:Title>Atlas of Economic Complexity</b:Title>
    <b:Year>2024</b:Year>
    <b:Month>Junio</b:Month>
    <b:Day>20</b:Day>
    <b:URL>https://atlas.cid.harvard.edu/countries/49/growth-opportunities</b:URL>
    <b:RefOrder>6</b:RefOrder>
  </b:Source>
  <b:Source>
    <b:Tag>Tra24</b:Tag>
    <b:SourceType>InternetSite</b:SourceType>
    <b:Guid>{0C1D7742-6C5C-4BE1-9856-7EAF3D70FE93}</b:Guid>
    <b:Author>
      <b:Author>
        <b:Corporate>Trade Map</b:Corporate>
      </b:Author>
    </b:Author>
    <b:Title>Colombia Trade Statistics. International Trade Centre</b:Title>
    <b:Year>2024</b:Year>
    <b:Month>Junio</b:Month>
    <b:Day>20</b:Day>
    <b:URL>https://www.trademap.org/</b:URL>
    <b:RefOrder>7</b:RefOrder>
  </b:Source>
  <b:Source>
    <b:Tag>OEC21</b:Tag>
    <b:SourceType>Report</b:SourceType>
    <b:Guid>{904DBD32-5885-4439-8598-89A078053694}</b:Guid>
    <b:Author>
      <b:Author>
        <b:Corporate>OECD</b:Corporate>
      </b:Author>
    </b:Author>
    <b:Title>Economic Policy Reforms: Going for Growth: Shaping a Vibrant Recovery</b:Title>
    <b:Year>2021</b:Year>
    <b:Publisher>OECD’s annual report </b:Publisher>
    <b:City>Washington</b:City>
    <b:RefOrder>8</b:RefOrder>
  </b:Source>
  <b:Source>
    <b:Tag>ITI21</b:Tag>
    <b:SourceType>Report</b:SourceType>
    <b:Guid>{B21D7472-BE78-455D-ACBA-99610FA76188}</b:Guid>
    <b:Author>
      <b:Author>
        <b:Corporate>ITIF</b:Corporate>
      </b:Author>
    </b:Author>
    <b:Title>How an Information Technology Agreement 3.0 Would Bolster Global Economic Growth and Opportunity</b:Title>
    <b:Year>2021</b:Year>
    <b:Publisher>Information Technology &amp; Innovation Foundation</b:Publisher>
    <b:City>Washingto</b:City>
    <b:RefOrder>9</b:RefOrder>
  </b:Source>
  <b:Source>
    <b:Tag>OCD19</b:Tag>
    <b:SourceType>DocumentFromInternetSite</b:SourceType>
    <b:Guid>{B60D739A-F0E1-410A-BA3E-753E09DAA136}</b:Guid>
    <b:Author>
      <b:Author>
        <b:Corporate>OCDE</b:Corporate>
      </b:Author>
    </b:Author>
    <b:Title>Índice de Política de las PYMES</b:Title>
    <b:Year>2019</b:Year>
    <b:URL>https://www.oecd.org/latin-america/programa-regional/productividad/desarrollo-de-las-pymes/</b:URL>
    <b:RefOrder>10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CC406B-8178-4FEB-8F39-3946B732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10</Pages>
  <Words>3465</Words>
  <Characters>19752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Miguel Solano Araujo</dc:creator>
  <cp:lastModifiedBy>Usuario</cp:lastModifiedBy>
  <cp:revision>5</cp:revision>
  <dcterms:created xsi:type="dcterms:W3CDTF">2024-04-29T22:18:00Z</dcterms:created>
  <dcterms:modified xsi:type="dcterms:W3CDTF">2024-06-24T16:27:00Z</dcterms:modified>
</cp:coreProperties>
</file>